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72DD" w14:textId="1A77A60F" w:rsidR="004C5B36" w:rsidRPr="00EE3BBA" w:rsidRDefault="004C5B36" w:rsidP="004C5B36">
      <w:pPr>
        <w:autoSpaceDE w:val="0"/>
        <w:autoSpaceDN w:val="0"/>
        <w:adjustRightInd w:val="0"/>
        <w:spacing w:after="120"/>
        <w:rPr>
          <w:rFonts w:asciiTheme="minorHAnsi" w:hAnsiTheme="minorHAnsi" w:cstheme="minorHAnsi"/>
          <w:i/>
          <w:iCs/>
          <w:sz w:val="21"/>
          <w:szCs w:val="21"/>
        </w:rPr>
      </w:pPr>
      <w:r w:rsidRPr="001C0F4A">
        <w:rPr>
          <w:rFonts w:asciiTheme="minorHAnsi" w:hAnsiTheme="minorHAnsi" w:cstheme="minorHAnsi"/>
          <w:i/>
          <w:iCs/>
          <w:sz w:val="21"/>
          <w:szCs w:val="21"/>
        </w:rPr>
        <w:t>Fellowship Applications</w:t>
      </w:r>
      <w:r w:rsidR="003919DF">
        <w:rPr>
          <w:rFonts w:asciiTheme="minorHAnsi" w:hAnsiTheme="minorHAnsi" w:cstheme="minorHAnsi"/>
          <w:i/>
          <w:iCs/>
          <w:sz w:val="21"/>
          <w:szCs w:val="21"/>
        </w:rPr>
        <w:t xml:space="preserve"> </w:t>
      </w:r>
      <w:r w:rsidR="001C0F4A">
        <w:rPr>
          <w:rFonts w:asciiTheme="minorHAnsi" w:hAnsiTheme="minorHAnsi" w:cstheme="minorHAnsi"/>
          <w:i/>
          <w:iCs/>
          <w:sz w:val="21"/>
          <w:szCs w:val="21"/>
        </w:rPr>
        <w:t>(</w:t>
      </w:r>
      <w:hyperlink r:id="rId8" w:history="1">
        <w:r w:rsidR="003919DF" w:rsidRPr="003919DF">
          <w:rPr>
            <w:rStyle w:val="Hyperlink"/>
            <w:rFonts w:asciiTheme="minorHAnsi" w:hAnsiTheme="minorHAnsi" w:cstheme="minorHAnsi"/>
            <w:i/>
            <w:iCs/>
            <w:sz w:val="21"/>
            <w:szCs w:val="21"/>
          </w:rPr>
          <w:t>F30</w:t>
        </w:r>
      </w:hyperlink>
      <w:r w:rsidR="003919DF">
        <w:rPr>
          <w:rFonts w:asciiTheme="minorHAnsi" w:hAnsiTheme="minorHAnsi" w:cstheme="minorHAnsi"/>
          <w:i/>
          <w:iCs/>
          <w:sz w:val="21"/>
          <w:szCs w:val="21"/>
        </w:rPr>
        <w:t xml:space="preserve">, </w:t>
      </w:r>
      <w:hyperlink r:id="rId9" w:anchor="_Section%20V.%20Application%20Review%20Information" w:history="1">
        <w:r w:rsidR="003919DF" w:rsidRPr="001C0F4A">
          <w:rPr>
            <w:rStyle w:val="Hyperlink"/>
            <w:rFonts w:asciiTheme="minorHAnsi" w:hAnsiTheme="minorHAnsi" w:cstheme="minorHAnsi"/>
            <w:i/>
            <w:iCs/>
            <w:sz w:val="21"/>
            <w:szCs w:val="21"/>
          </w:rPr>
          <w:t>F31</w:t>
        </w:r>
      </w:hyperlink>
      <w:r w:rsidR="003919DF">
        <w:rPr>
          <w:rFonts w:asciiTheme="minorHAnsi" w:hAnsiTheme="minorHAnsi" w:cstheme="minorHAnsi"/>
          <w:i/>
          <w:iCs/>
          <w:sz w:val="21"/>
          <w:szCs w:val="21"/>
        </w:rPr>
        <w:t xml:space="preserve">, and </w:t>
      </w:r>
      <w:hyperlink r:id="rId10" w:anchor="_Section%20V.%20Application%20Review%20Information" w:history="1">
        <w:r w:rsidR="003919DF" w:rsidRPr="001C0F4A">
          <w:rPr>
            <w:rStyle w:val="Hyperlink"/>
            <w:rFonts w:asciiTheme="minorHAnsi" w:hAnsiTheme="minorHAnsi" w:cstheme="minorHAnsi"/>
            <w:i/>
            <w:iCs/>
            <w:sz w:val="21"/>
            <w:szCs w:val="21"/>
          </w:rPr>
          <w:t>F32</w:t>
        </w:r>
      </w:hyperlink>
      <w:r w:rsidR="003919DF">
        <w:rPr>
          <w:rFonts w:asciiTheme="minorHAnsi" w:hAnsiTheme="minorHAnsi" w:cstheme="minorHAnsi"/>
          <w:i/>
          <w:iCs/>
          <w:sz w:val="21"/>
          <w:szCs w:val="21"/>
        </w:rPr>
        <w:t xml:space="preserve"> </w:t>
      </w:r>
      <w:r w:rsidR="001C0F4A">
        <w:rPr>
          <w:rFonts w:asciiTheme="minorHAnsi" w:hAnsiTheme="minorHAnsi" w:cstheme="minorHAnsi"/>
          <w:i/>
          <w:iCs/>
          <w:sz w:val="21"/>
          <w:szCs w:val="21"/>
        </w:rPr>
        <w:t>mechanisms) are evaluated based on the review criteria listed below.</w:t>
      </w:r>
    </w:p>
    <w:p w14:paraId="784FFBF3" w14:textId="77777777" w:rsidR="003919DF" w:rsidRDefault="003919DF" w:rsidP="00EE3BBA">
      <w:pPr>
        <w:autoSpaceDE w:val="0"/>
        <w:autoSpaceDN w:val="0"/>
        <w:adjustRightInd w:val="0"/>
        <w:rPr>
          <w:rFonts w:asciiTheme="minorHAnsi" w:eastAsiaTheme="minorHAnsi" w:hAnsiTheme="minorHAnsi" w:cstheme="minorHAnsi"/>
          <w:sz w:val="21"/>
          <w:szCs w:val="21"/>
          <w:u w:val="single"/>
        </w:rPr>
      </w:pPr>
    </w:p>
    <w:p w14:paraId="5DD4149B" w14:textId="3B757B55" w:rsidR="003919DF" w:rsidRPr="001C0F4A" w:rsidRDefault="003919DF" w:rsidP="00EE3BBA">
      <w:pPr>
        <w:autoSpaceDE w:val="0"/>
        <w:autoSpaceDN w:val="0"/>
        <w:adjustRightInd w:val="0"/>
        <w:rPr>
          <w:rFonts w:asciiTheme="minorHAnsi" w:eastAsiaTheme="minorHAnsi" w:hAnsiTheme="minorHAnsi" w:cstheme="minorHAnsi"/>
          <w:b/>
          <w:bCs/>
          <w:sz w:val="21"/>
          <w:szCs w:val="21"/>
        </w:rPr>
      </w:pPr>
      <w:r w:rsidRPr="001C0F4A">
        <w:rPr>
          <w:rFonts w:asciiTheme="minorHAnsi" w:eastAsiaTheme="minorHAnsi" w:hAnsiTheme="minorHAnsi" w:cstheme="minorHAnsi"/>
          <w:b/>
          <w:bCs/>
          <w:sz w:val="21"/>
          <w:szCs w:val="21"/>
        </w:rPr>
        <w:t>Overall Impact</w:t>
      </w:r>
    </w:p>
    <w:p w14:paraId="6DED0AB9" w14:textId="002890FA" w:rsidR="003919DF" w:rsidRDefault="003919DF" w:rsidP="00EE3BBA">
      <w:pPr>
        <w:autoSpaceDE w:val="0"/>
        <w:autoSpaceDN w:val="0"/>
        <w:adjustRightInd w:val="0"/>
        <w:rPr>
          <w:rFonts w:asciiTheme="minorHAnsi" w:eastAsiaTheme="minorHAnsi" w:hAnsiTheme="minorHAnsi" w:cstheme="minorHAnsi"/>
          <w:sz w:val="21"/>
          <w:szCs w:val="21"/>
        </w:rPr>
      </w:pPr>
      <w:r w:rsidRPr="003919DF">
        <w:rPr>
          <w:rFonts w:asciiTheme="minorHAnsi" w:eastAsiaTheme="minorHAnsi" w:hAnsiTheme="minorHAnsi" w:cstheme="minorHAnsi"/>
          <w:sz w:val="21"/>
          <w:szCs w:val="21"/>
        </w:rPr>
        <w:t>Reviewers will provide an overall impact score to reflect their assessment of the likelihood that the fellowship will enhance the candidate’s potential for, and commitment to, a productive independent scientific research career in a health-related field, in consideration of the scored and additional review criteria.</w:t>
      </w:r>
      <w:r>
        <w:rPr>
          <w:rFonts w:asciiTheme="minorHAnsi" w:eastAsiaTheme="minorHAnsi" w:hAnsiTheme="minorHAnsi" w:cstheme="minorHAnsi"/>
          <w:sz w:val="21"/>
          <w:szCs w:val="21"/>
        </w:rPr>
        <w:t xml:space="preserve"> </w:t>
      </w:r>
    </w:p>
    <w:p w14:paraId="72E14E52" w14:textId="77777777" w:rsidR="003919DF" w:rsidRDefault="003919DF" w:rsidP="00EE3BBA">
      <w:pPr>
        <w:autoSpaceDE w:val="0"/>
        <w:autoSpaceDN w:val="0"/>
        <w:adjustRightInd w:val="0"/>
        <w:rPr>
          <w:rFonts w:asciiTheme="minorHAnsi" w:eastAsiaTheme="minorHAnsi" w:hAnsiTheme="minorHAnsi" w:cstheme="minorHAnsi"/>
          <w:sz w:val="21"/>
          <w:szCs w:val="21"/>
        </w:rPr>
      </w:pPr>
    </w:p>
    <w:p w14:paraId="6D955D63" w14:textId="2C8DDAD4" w:rsidR="003919DF" w:rsidRPr="003919DF" w:rsidRDefault="003919DF" w:rsidP="00EE3BBA">
      <w:pPr>
        <w:autoSpaceDE w:val="0"/>
        <w:autoSpaceDN w:val="0"/>
        <w:adjustRightInd w:val="0"/>
        <w:rPr>
          <w:rFonts w:asciiTheme="minorHAnsi" w:eastAsiaTheme="minorHAnsi" w:hAnsiTheme="minorHAnsi" w:cstheme="minorHAnsi"/>
          <w:sz w:val="21"/>
          <w:szCs w:val="21"/>
        </w:rPr>
      </w:pPr>
      <w:r>
        <w:rPr>
          <w:rFonts w:asciiTheme="minorHAnsi" w:eastAsiaTheme="minorHAnsi" w:hAnsiTheme="minorHAnsi" w:cstheme="minorHAnsi"/>
          <w:sz w:val="21"/>
          <w:szCs w:val="21"/>
        </w:rPr>
        <w:t>The overall merits of the applications will be scored using the three review criteria defined be</w:t>
      </w:r>
      <w:r w:rsidR="00994F69">
        <w:rPr>
          <w:rFonts w:asciiTheme="minorHAnsi" w:eastAsiaTheme="minorHAnsi" w:hAnsiTheme="minorHAnsi" w:cstheme="minorHAnsi"/>
          <w:sz w:val="21"/>
          <w:szCs w:val="21"/>
        </w:rPr>
        <w:t>low.</w:t>
      </w:r>
    </w:p>
    <w:p w14:paraId="191DBE8A" w14:textId="77777777" w:rsidR="003919DF" w:rsidRDefault="003919DF" w:rsidP="00EE3BBA">
      <w:pPr>
        <w:autoSpaceDE w:val="0"/>
        <w:autoSpaceDN w:val="0"/>
        <w:adjustRightInd w:val="0"/>
        <w:rPr>
          <w:rFonts w:asciiTheme="minorHAnsi" w:eastAsiaTheme="minorHAnsi" w:hAnsiTheme="minorHAnsi" w:cstheme="minorHAnsi"/>
          <w:sz w:val="21"/>
          <w:szCs w:val="21"/>
          <w:u w:val="single"/>
        </w:rPr>
      </w:pPr>
    </w:p>
    <w:p w14:paraId="26FF478F" w14:textId="4808FE1C" w:rsidR="001C0F4A" w:rsidRPr="001C0F4A" w:rsidRDefault="001C0F4A" w:rsidP="00EE3BBA">
      <w:pPr>
        <w:autoSpaceDE w:val="0"/>
        <w:autoSpaceDN w:val="0"/>
        <w:adjustRightInd w:val="0"/>
        <w:rPr>
          <w:rFonts w:asciiTheme="minorHAnsi" w:eastAsiaTheme="minorHAnsi" w:hAnsiTheme="minorHAnsi" w:cstheme="minorHAnsi"/>
          <w:b/>
          <w:bCs/>
          <w:sz w:val="21"/>
          <w:szCs w:val="21"/>
        </w:rPr>
      </w:pPr>
      <w:r w:rsidRPr="001C0F4A">
        <w:rPr>
          <w:rFonts w:asciiTheme="minorHAnsi" w:eastAsiaTheme="minorHAnsi" w:hAnsiTheme="minorHAnsi" w:cstheme="minorHAnsi"/>
          <w:b/>
          <w:bCs/>
          <w:sz w:val="21"/>
          <w:szCs w:val="21"/>
        </w:rPr>
        <w:t>Scored Review Criteria</w:t>
      </w:r>
    </w:p>
    <w:p w14:paraId="2B995A67" w14:textId="77777777" w:rsidR="001C0F4A" w:rsidRDefault="001C0F4A" w:rsidP="00EE3BBA">
      <w:pPr>
        <w:autoSpaceDE w:val="0"/>
        <w:autoSpaceDN w:val="0"/>
        <w:adjustRightInd w:val="0"/>
        <w:rPr>
          <w:rFonts w:asciiTheme="minorHAnsi" w:eastAsiaTheme="minorHAnsi" w:hAnsiTheme="minorHAnsi" w:cstheme="minorHAnsi"/>
          <w:sz w:val="21"/>
          <w:szCs w:val="21"/>
          <w:u w:val="single"/>
        </w:rPr>
      </w:pPr>
    </w:p>
    <w:p w14:paraId="37C143C6" w14:textId="2F819429" w:rsidR="004C5B36" w:rsidRPr="001C0F4A" w:rsidRDefault="004C5B36" w:rsidP="001C0F4A">
      <w:pPr>
        <w:pStyle w:val="ListParagraph"/>
        <w:numPr>
          <w:ilvl w:val="0"/>
          <w:numId w:val="26"/>
        </w:numPr>
        <w:autoSpaceDE w:val="0"/>
        <w:autoSpaceDN w:val="0"/>
        <w:adjustRightInd w:val="0"/>
        <w:ind w:left="360"/>
        <w:rPr>
          <w:rFonts w:asciiTheme="minorHAnsi" w:eastAsiaTheme="minorHAnsi" w:hAnsiTheme="minorHAnsi" w:cstheme="minorHAnsi"/>
          <w:sz w:val="21"/>
          <w:szCs w:val="21"/>
        </w:rPr>
      </w:pPr>
      <w:r w:rsidRPr="001C0F4A">
        <w:rPr>
          <w:rFonts w:asciiTheme="minorHAnsi" w:eastAsiaTheme="minorHAnsi" w:hAnsiTheme="minorHAnsi" w:cstheme="minorHAnsi"/>
          <w:sz w:val="21"/>
          <w:szCs w:val="21"/>
          <w:u w:val="single"/>
        </w:rPr>
        <w:t>Candidate’s Preparedness and Potential</w:t>
      </w:r>
    </w:p>
    <w:p w14:paraId="53DB02DF" w14:textId="5B42F66A" w:rsidR="004C5B36" w:rsidRPr="00EE3BBA" w:rsidRDefault="004C5B36" w:rsidP="00EE3BBA">
      <w:pPr>
        <w:pStyle w:val="ListParagraph"/>
        <w:numPr>
          <w:ilvl w:val="0"/>
          <w:numId w:val="21"/>
        </w:numPr>
        <w:autoSpaceDE w:val="0"/>
        <w:autoSpaceDN w:val="0"/>
        <w:adjustRightInd w:val="0"/>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Discuss the candidate’s </w:t>
      </w:r>
      <w:r w:rsidR="003919DF">
        <w:rPr>
          <w:rFonts w:asciiTheme="minorHAnsi" w:eastAsiaTheme="minorHAnsi" w:hAnsiTheme="minorHAnsi" w:cstheme="minorHAnsi"/>
          <w:sz w:val="21"/>
          <w:szCs w:val="21"/>
        </w:rPr>
        <w:t xml:space="preserve">previous educational, scientific, and professional experience in terms of how it prepares the candidate </w:t>
      </w:r>
      <w:r w:rsidRPr="00EE3BBA">
        <w:rPr>
          <w:rFonts w:asciiTheme="minorHAnsi" w:eastAsiaTheme="minorHAnsi" w:hAnsiTheme="minorHAnsi" w:cstheme="minorHAnsi"/>
          <w:sz w:val="21"/>
          <w:szCs w:val="21"/>
        </w:rPr>
        <w:t xml:space="preserve">for the proposed research training plan. Consider the context, for example, the candidate’s stage of training and the opportunities available. </w:t>
      </w:r>
    </w:p>
    <w:p w14:paraId="140A07FF" w14:textId="77777777" w:rsidR="004C5B36" w:rsidRPr="00EE3BBA" w:rsidRDefault="004C5B36" w:rsidP="00EE3BBA">
      <w:pPr>
        <w:pStyle w:val="ListParagraph"/>
        <w:numPr>
          <w:ilvl w:val="0"/>
          <w:numId w:val="21"/>
        </w:numPr>
        <w:autoSpaceDE w:val="0"/>
        <w:autoSpaceDN w:val="0"/>
        <w:adjustRightInd w:val="0"/>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Assess whether the candidate and sponsor statements as well as the referee letters provide convincing evidence that the candidate possesses qualities (such as scientific understanding, creativity, curiosity, resourcefulness, and drive) that will improve the likelihood of a successful research training outcome. </w:t>
      </w:r>
    </w:p>
    <w:p w14:paraId="5FE17316" w14:textId="77777777" w:rsidR="004C5B36" w:rsidRPr="001C0F4A" w:rsidRDefault="004C5B36" w:rsidP="004C5B36">
      <w:pPr>
        <w:pStyle w:val="ListParagraph"/>
        <w:numPr>
          <w:ilvl w:val="0"/>
          <w:numId w:val="21"/>
        </w:numPr>
        <w:autoSpaceDE w:val="0"/>
        <w:autoSpaceDN w:val="0"/>
        <w:adjustRightInd w:val="0"/>
        <w:rPr>
          <w:rFonts w:asciiTheme="minorHAnsi" w:hAnsiTheme="minorHAnsi" w:cstheme="minorHAnsi"/>
          <w:sz w:val="21"/>
          <w:szCs w:val="21"/>
        </w:rPr>
      </w:pPr>
      <w:r w:rsidRPr="00EE3BBA">
        <w:rPr>
          <w:rFonts w:asciiTheme="minorHAnsi" w:eastAsiaTheme="minorHAnsi" w:hAnsiTheme="minorHAnsi" w:cstheme="minorHAnsi"/>
          <w:sz w:val="21"/>
          <w:szCs w:val="21"/>
        </w:rPr>
        <w:t xml:space="preserve">Consider the candidate’s potential to benefit from the fellowship research training plan and to transition to the next career stage in the biomedical research workforce. </w:t>
      </w:r>
    </w:p>
    <w:p w14:paraId="1CA512C6" w14:textId="77777777" w:rsidR="001C0F4A" w:rsidRPr="00EE3BBA" w:rsidRDefault="001C0F4A" w:rsidP="001C0F4A">
      <w:pPr>
        <w:pStyle w:val="ListParagraph"/>
        <w:autoSpaceDE w:val="0"/>
        <w:autoSpaceDN w:val="0"/>
        <w:adjustRightInd w:val="0"/>
        <w:rPr>
          <w:rFonts w:asciiTheme="minorHAnsi" w:hAnsiTheme="minorHAnsi" w:cstheme="minorHAnsi"/>
          <w:sz w:val="21"/>
          <w:szCs w:val="21"/>
        </w:rPr>
      </w:pPr>
    </w:p>
    <w:p w14:paraId="7A26B532" w14:textId="2D422D5E" w:rsidR="004C5B36" w:rsidRPr="001C0F4A" w:rsidRDefault="004C5B36" w:rsidP="001C0F4A">
      <w:pPr>
        <w:pStyle w:val="ListParagraph"/>
        <w:numPr>
          <w:ilvl w:val="0"/>
          <w:numId w:val="26"/>
        </w:numPr>
        <w:autoSpaceDE w:val="0"/>
        <w:autoSpaceDN w:val="0"/>
        <w:adjustRightInd w:val="0"/>
        <w:spacing w:before="120"/>
        <w:ind w:left="360"/>
        <w:rPr>
          <w:rFonts w:asciiTheme="minorHAnsi" w:hAnsiTheme="minorHAnsi" w:cstheme="minorHAnsi"/>
          <w:sz w:val="21"/>
          <w:szCs w:val="21"/>
          <w:u w:val="single"/>
        </w:rPr>
      </w:pPr>
      <w:r w:rsidRPr="001C0F4A">
        <w:rPr>
          <w:rFonts w:asciiTheme="minorHAnsi" w:hAnsiTheme="minorHAnsi" w:cstheme="minorHAnsi"/>
          <w:sz w:val="21"/>
          <w:szCs w:val="21"/>
          <w:u w:val="single"/>
        </w:rPr>
        <w:t>Research Training Plan</w:t>
      </w:r>
      <w:r w:rsidRPr="001C0F4A">
        <w:rPr>
          <w:rFonts w:asciiTheme="minorHAnsi" w:hAnsiTheme="minorHAnsi" w:cstheme="minorHAnsi"/>
          <w:sz w:val="21"/>
          <w:szCs w:val="21"/>
        </w:rPr>
        <w:t xml:space="preserve"> </w:t>
      </w:r>
    </w:p>
    <w:p w14:paraId="1BD8D389" w14:textId="77777777" w:rsidR="004C5B36" w:rsidRPr="00EE3BBA" w:rsidRDefault="004C5B36" w:rsidP="00EE3BBA">
      <w:pPr>
        <w:pStyle w:val="ListParagraph"/>
        <w:numPr>
          <w:ilvl w:val="0"/>
          <w:numId w:val="21"/>
        </w:numPr>
        <w:autoSpaceDE w:val="0"/>
        <w:autoSpaceDN w:val="0"/>
        <w:adjustRightInd w:val="0"/>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Assess the rigor and feasibility of the research training project and how completion of the project will contribute to the development of the candidate as a research scientist. </w:t>
      </w:r>
    </w:p>
    <w:p w14:paraId="6837E444" w14:textId="77777777" w:rsidR="004C5B36" w:rsidRPr="00EE3BBA" w:rsidRDefault="004C5B36" w:rsidP="00EE3BBA">
      <w:pPr>
        <w:pStyle w:val="ListParagraph"/>
        <w:numPr>
          <w:ilvl w:val="0"/>
          <w:numId w:val="21"/>
        </w:numPr>
        <w:autoSpaceDE w:val="0"/>
        <w:autoSpaceDN w:val="0"/>
        <w:adjustRightInd w:val="0"/>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Evaluate the goals of the overall research training plan and the extent to which the plan will facilitate the attainment of the goals. </w:t>
      </w:r>
    </w:p>
    <w:p w14:paraId="433CF911" w14:textId="77777777" w:rsidR="004C5B36" w:rsidRPr="00EE3BBA" w:rsidRDefault="004C5B36" w:rsidP="00EE3BBA">
      <w:pPr>
        <w:pStyle w:val="ListParagraph"/>
        <w:numPr>
          <w:ilvl w:val="0"/>
          <w:numId w:val="21"/>
        </w:numPr>
        <w:autoSpaceDE w:val="0"/>
        <w:autoSpaceDN w:val="0"/>
        <w:adjustRightInd w:val="0"/>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Discuss whether the research training plan identifies areas of needed development and contains appropriate, realistic activities and milestones to address those needs. </w:t>
      </w:r>
    </w:p>
    <w:p w14:paraId="1C9A539E" w14:textId="11219E0B" w:rsidR="004C5B36" w:rsidRDefault="004C5B36" w:rsidP="00EE3BBA">
      <w:pPr>
        <w:pStyle w:val="ListParagraph"/>
        <w:numPr>
          <w:ilvl w:val="0"/>
          <w:numId w:val="21"/>
        </w:numPr>
        <w:autoSpaceDE w:val="0"/>
        <w:autoSpaceDN w:val="0"/>
        <w:adjustRightInd w:val="0"/>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Consider whether the sponsor(s), scientific environment, facilities, and resources are adequate and appropriate for the proposed research training plan. </w:t>
      </w:r>
    </w:p>
    <w:p w14:paraId="5958DD5D" w14:textId="14FB6A74" w:rsidR="003919DF" w:rsidRDefault="003919DF" w:rsidP="003919DF">
      <w:pPr>
        <w:pStyle w:val="ListParagraph"/>
        <w:numPr>
          <w:ilvl w:val="0"/>
          <w:numId w:val="21"/>
        </w:numPr>
        <w:autoSpaceDE w:val="0"/>
        <w:autoSpaceDN w:val="0"/>
        <w:adjustRightInd w:val="0"/>
        <w:rPr>
          <w:rFonts w:asciiTheme="minorHAnsi" w:eastAsiaTheme="minorHAnsi" w:hAnsiTheme="minorHAnsi" w:cstheme="minorHAnsi"/>
          <w:sz w:val="21"/>
          <w:szCs w:val="21"/>
        </w:rPr>
      </w:pPr>
      <w:r w:rsidRPr="003919DF">
        <w:rPr>
          <w:rFonts w:asciiTheme="minorHAnsi" w:eastAsiaTheme="minorHAnsi" w:hAnsiTheme="minorHAnsi" w:cstheme="minorHAnsi"/>
          <w:sz w:val="21"/>
          <w:szCs w:val="21"/>
        </w:rPr>
        <w:t>If the candidate is proposing to gain experience in a clinical trial as part of his or her research training, is there evidence of the appropriate expertise, experience, resources, and ability on the part of the sponsor(s) to guide the applicant during the clinical trial research experience?</w:t>
      </w:r>
    </w:p>
    <w:p w14:paraId="5670BBAA" w14:textId="77777777" w:rsidR="001C0F4A" w:rsidRPr="003919DF" w:rsidRDefault="001C0F4A" w:rsidP="001C0F4A">
      <w:pPr>
        <w:pStyle w:val="ListParagraph"/>
        <w:autoSpaceDE w:val="0"/>
        <w:autoSpaceDN w:val="0"/>
        <w:adjustRightInd w:val="0"/>
        <w:rPr>
          <w:rFonts w:asciiTheme="minorHAnsi" w:eastAsiaTheme="minorHAnsi" w:hAnsiTheme="minorHAnsi" w:cstheme="minorHAnsi"/>
          <w:sz w:val="21"/>
          <w:szCs w:val="21"/>
        </w:rPr>
      </w:pPr>
    </w:p>
    <w:p w14:paraId="53A24296" w14:textId="36B4915A" w:rsidR="004C5B36" w:rsidRPr="001C0F4A" w:rsidRDefault="004C5B36" w:rsidP="001C0F4A">
      <w:pPr>
        <w:pStyle w:val="ListParagraph"/>
        <w:numPr>
          <w:ilvl w:val="0"/>
          <w:numId w:val="26"/>
        </w:numPr>
        <w:autoSpaceDE w:val="0"/>
        <w:autoSpaceDN w:val="0"/>
        <w:adjustRightInd w:val="0"/>
        <w:spacing w:before="120"/>
        <w:ind w:left="360"/>
        <w:rPr>
          <w:rFonts w:asciiTheme="minorHAnsi" w:eastAsiaTheme="minorHAnsi" w:hAnsiTheme="minorHAnsi" w:cstheme="minorHAnsi"/>
          <w:sz w:val="21"/>
          <w:szCs w:val="21"/>
          <w:u w:val="single"/>
        </w:rPr>
      </w:pPr>
      <w:r w:rsidRPr="001C0F4A">
        <w:rPr>
          <w:rFonts w:asciiTheme="minorHAnsi" w:eastAsiaTheme="minorHAnsi" w:hAnsiTheme="minorHAnsi" w:cstheme="minorHAnsi"/>
          <w:sz w:val="21"/>
          <w:szCs w:val="21"/>
          <w:u w:val="single"/>
        </w:rPr>
        <w:t>Commitment to Candidate</w:t>
      </w:r>
    </w:p>
    <w:p w14:paraId="77A69729" w14:textId="77777777" w:rsidR="004C5B36" w:rsidRPr="00EE3BBA" w:rsidRDefault="004C5B36" w:rsidP="00EE3BBA">
      <w:pPr>
        <w:numPr>
          <w:ilvl w:val="0"/>
          <w:numId w:val="23"/>
        </w:numPr>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Assess whether the sponsor(s) presents a strong mentoring plan appropriate to the needs and goals of the candidate. </w:t>
      </w:r>
    </w:p>
    <w:p w14:paraId="4D01FF1F" w14:textId="77777777" w:rsidR="004C5B36" w:rsidRPr="00EE3BBA" w:rsidRDefault="004C5B36" w:rsidP="00EE3BBA">
      <w:pPr>
        <w:numPr>
          <w:ilvl w:val="0"/>
          <w:numId w:val="23"/>
        </w:numPr>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Evaluate the extent to which the sponsor(s) and organizational commitment is appropriate, sufficient, and in alignment with the candidate’s research training plan. </w:t>
      </w:r>
    </w:p>
    <w:p w14:paraId="60A5326F" w14:textId="77777777" w:rsidR="004C5B36" w:rsidRDefault="004C5B36" w:rsidP="00EE3BBA">
      <w:pPr>
        <w:numPr>
          <w:ilvl w:val="0"/>
          <w:numId w:val="23"/>
        </w:numPr>
        <w:rPr>
          <w:rFonts w:asciiTheme="minorHAnsi" w:eastAsiaTheme="minorHAnsi" w:hAnsiTheme="minorHAnsi" w:cstheme="minorHAnsi"/>
          <w:sz w:val="21"/>
          <w:szCs w:val="21"/>
        </w:rPr>
      </w:pPr>
      <w:r w:rsidRPr="00EE3BBA">
        <w:rPr>
          <w:rFonts w:asciiTheme="minorHAnsi" w:eastAsiaTheme="minorHAnsi" w:hAnsiTheme="minorHAnsi" w:cstheme="minorHAnsi"/>
          <w:sz w:val="21"/>
          <w:szCs w:val="21"/>
        </w:rPr>
        <w:t xml:space="preserve">Consider whether the level of commitment provided will contribute to the successful completion of the proposed plan and allow the candidate to advance to a productive career in the biomedical research workforce. </w:t>
      </w:r>
    </w:p>
    <w:p w14:paraId="18907D4E" w14:textId="2024111D" w:rsidR="003919DF" w:rsidRPr="003919DF" w:rsidRDefault="003919DF" w:rsidP="003919DF">
      <w:pPr>
        <w:numPr>
          <w:ilvl w:val="0"/>
          <w:numId w:val="23"/>
        </w:numPr>
        <w:rPr>
          <w:rFonts w:asciiTheme="minorHAnsi" w:eastAsiaTheme="minorHAnsi" w:hAnsiTheme="minorHAnsi" w:cstheme="minorHAnsi"/>
          <w:sz w:val="21"/>
          <w:szCs w:val="21"/>
        </w:rPr>
      </w:pPr>
      <w:r w:rsidRPr="003919DF">
        <w:rPr>
          <w:rFonts w:asciiTheme="minorHAnsi" w:eastAsiaTheme="minorHAnsi" w:hAnsiTheme="minorHAnsi" w:cstheme="minorHAnsi"/>
          <w:sz w:val="21"/>
          <w:szCs w:val="21"/>
        </w:rPr>
        <w:t>If proposed, will the clinical trial experience contribute to the proposed project and/o</w:t>
      </w:r>
      <w:r w:rsidR="00994F69">
        <w:rPr>
          <w:rFonts w:asciiTheme="minorHAnsi" w:eastAsiaTheme="minorHAnsi" w:hAnsiTheme="minorHAnsi" w:cstheme="minorHAnsi"/>
          <w:sz w:val="21"/>
          <w:szCs w:val="21"/>
        </w:rPr>
        <w:t>r</w:t>
      </w:r>
      <w:r w:rsidRPr="003919DF">
        <w:rPr>
          <w:rFonts w:asciiTheme="minorHAnsi" w:eastAsiaTheme="minorHAnsi" w:hAnsiTheme="minorHAnsi" w:cstheme="minorHAnsi"/>
          <w:sz w:val="21"/>
          <w:szCs w:val="21"/>
        </w:rPr>
        <w:t xml:space="preserve"> the candidate's research training?</w:t>
      </w:r>
    </w:p>
    <w:p w14:paraId="720182FA" w14:textId="77777777" w:rsidR="004C5B36" w:rsidRPr="00C6427B" w:rsidRDefault="004C5B36" w:rsidP="00305212">
      <w:pPr>
        <w:autoSpaceDE w:val="0"/>
        <w:autoSpaceDN w:val="0"/>
        <w:adjustRightInd w:val="0"/>
        <w:spacing w:after="120"/>
        <w:rPr>
          <w:rFonts w:asciiTheme="minorHAnsi" w:hAnsiTheme="minorHAnsi" w:cstheme="minorHAnsi"/>
          <w:sz w:val="21"/>
          <w:szCs w:val="21"/>
        </w:rPr>
      </w:pPr>
    </w:p>
    <w:p w14:paraId="06B83FCE" w14:textId="77777777" w:rsidR="00C6427B" w:rsidRPr="00C6427B" w:rsidRDefault="00C6427B" w:rsidP="00C6427B">
      <w:pPr>
        <w:autoSpaceDE w:val="0"/>
        <w:autoSpaceDN w:val="0"/>
        <w:adjustRightInd w:val="0"/>
        <w:spacing w:after="120"/>
        <w:rPr>
          <w:rFonts w:asciiTheme="minorHAnsi" w:hAnsiTheme="minorHAnsi" w:cstheme="minorHAnsi"/>
          <w:b/>
          <w:bCs/>
          <w:sz w:val="21"/>
          <w:szCs w:val="21"/>
        </w:rPr>
      </w:pPr>
      <w:r w:rsidRPr="00C6427B">
        <w:rPr>
          <w:rFonts w:asciiTheme="minorHAnsi" w:hAnsiTheme="minorHAnsi" w:cstheme="minorHAnsi"/>
          <w:b/>
          <w:bCs/>
          <w:sz w:val="21"/>
          <w:szCs w:val="21"/>
        </w:rPr>
        <w:t>Additional Review Criteria</w:t>
      </w:r>
    </w:p>
    <w:p w14:paraId="65747AC8" w14:textId="77777777" w:rsidR="00C6427B" w:rsidRPr="00C6427B" w:rsidRDefault="00C6427B" w:rsidP="00C6427B">
      <w:pPr>
        <w:autoSpaceDE w:val="0"/>
        <w:autoSpaceDN w:val="0"/>
        <w:adjustRightInd w:val="0"/>
        <w:spacing w:after="120"/>
        <w:rPr>
          <w:rFonts w:asciiTheme="minorHAnsi" w:hAnsiTheme="minorHAnsi" w:cstheme="minorHAnsi"/>
          <w:sz w:val="21"/>
          <w:szCs w:val="21"/>
        </w:rPr>
      </w:pPr>
      <w:r w:rsidRPr="00C6427B">
        <w:rPr>
          <w:rFonts w:asciiTheme="minorHAnsi" w:hAnsiTheme="minorHAnsi" w:cstheme="minorHAnsi"/>
          <w:sz w:val="21"/>
          <w:szCs w:val="21"/>
        </w:rPr>
        <w:t>As applicable for the project proposed, reviewers will evaluate the following additional items while determining merit, and in providing an overall impact score, but will not give separate scores for these items.</w:t>
      </w:r>
    </w:p>
    <w:p w14:paraId="4097264B" w14:textId="29F7C801"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Protections for Human Subjects </w:t>
      </w:r>
    </w:p>
    <w:p w14:paraId="22056312" w14:textId="77777777" w:rsidR="00C6427B" w:rsidRDefault="00C6427B" w:rsidP="00C6427B">
      <w:pPr>
        <w:autoSpaceDE w:val="0"/>
        <w:autoSpaceDN w:val="0"/>
        <w:adjustRightInd w:val="0"/>
        <w:spacing w:after="120"/>
        <w:rPr>
          <w:rFonts w:asciiTheme="minorHAnsi" w:hAnsiTheme="minorHAnsi" w:cstheme="minorHAnsi"/>
          <w:sz w:val="21"/>
          <w:szCs w:val="21"/>
        </w:rPr>
      </w:pPr>
      <w:r w:rsidRPr="00C6427B">
        <w:rPr>
          <w:rFonts w:asciiTheme="minorHAnsi" w:hAnsiTheme="minorHAnsi" w:cstheme="minorHAnsi"/>
          <w:sz w:val="21"/>
          <w:szCs w:val="21"/>
        </w:rPr>
        <w:lastRenderedPageBreak/>
        <w:t>For research that involves human subjects but does not involve one of the categories of research that are exempt under 45 CFR Part 46, the committee will evaluate the justification for involvement of human subjects and the proposed protections from research risk relating to their participation according to the following five review criteria: 1) risk to subjects, 2) adequacy of protection against risks, 3) potential benefits to the subjects and others, 4) importance of the knowledge to be gained, and 5) data and safety monitoring for clinical trials.</w:t>
      </w:r>
    </w:p>
    <w:p w14:paraId="01A4EAB5" w14:textId="144B2634" w:rsidR="00C6427B" w:rsidRP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 xml:space="preserve">For research that involves human subjects and meets the criteria for one or more of the categories of research that are exempt under 45 CFR Part 46, the committee will evaluate: 1) the justification for the exemption, 2) human </w:t>
      </w:r>
      <w:proofErr w:type="gramStart"/>
      <w:r w:rsidRPr="00C6427B">
        <w:rPr>
          <w:rFonts w:asciiTheme="minorHAnsi" w:hAnsiTheme="minorHAnsi" w:cstheme="minorHAnsi"/>
          <w:sz w:val="21"/>
          <w:szCs w:val="21"/>
        </w:rPr>
        <w:t>subjects</w:t>
      </w:r>
      <w:proofErr w:type="gramEnd"/>
      <w:r w:rsidRPr="00C6427B">
        <w:rPr>
          <w:rFonts w:asciiTheme="minorHAnsi" w:hAnsiTheme="minorHAnsi" w:cstheme="minorHAnsi"/>
          <w:sz w:val="21"/>
          <w:szCs w:val="21"/>
        </w:rPr>
        <w:t xml:space="preserve"> involvement and characteristics, and 3) sources of materials. For additional information on review of the Human Subjects section, please refer to </w:t>
      </w:r>
      <w:proofErr w:type="spellStart"/>
      <w:r w:rsidRPr="00C6427B">
        <w:rPr>
          <w:rFonts w:asciiTheme="minorHAnsi" w:hAnsiTheme="minorHAnsi" w:cstheme="minorHAnsi"/>
          <w:sz w:val="21"/>
          <w:szCs w:val="21"/>
        </w:rPr>
        <w:t>theÂ</w:t>
      </w:r>
      <w:proofErr w:type="spellEnd"/>
      <w:r w:rsidRPr="00C6427B">
        <w:rPr>
          <w:rFonts w:asciiTheme="minorHAnsi" w:hAnsiTheme="minorHAnsi" w:cstheme="minorHAnsi"/>
          <w:sz w:val="21"/>
          <w:szCs w:val="21"/>
        </w:rPr>
        <w:t> </w:t>
      </w:r>
      <w:hyperlink r:id="rId11" w:history="1">
        <w:r w:rsidRPr="00C6427B">
          <w:rPr>
            <w:rStyle w:val="Hyperlink"/>
            <w:rFonts w:asciiTheme="minorHAnsi" w:hAnsiTheme="minorHAnsi" w:cstheme="minorHAnsi"/>
            <w:sz w:val="21"/>
            <w:szCs w:val="21"/>
          </w:rPr>
          <w:t>Guidelines for the Review of Human Subjects</w:t>
        </w:r>
      </w:hyperlink>
      <w:r w:rsidRPr="00C6427B">
        <w:rPr>
          <w:rFonts w:asciiTheme="minorHAnsi" w:hAnsiTheme="minorHAnsi" w:cstheme="minorHAnsi"/>
          <w:sz w:val="21"/>
          <w:szCs w:val="21"/>
        </w:rPr>
        <w:t>.</w:t>
      </w:r>
    </w:p>
    <w:p w14:paraId="4AD83D8D" w14:textId="77777777" w:rsidR="00C6427B" w:rsidRDefault="00C6427B" w:rsidP="00C6427B">
      <w:pPr>
        <w:autoSpaceDE w:val="0"/>
        <w:autoSpaceDN w:val="0"/>
        <w:adjustRightInd w:val="0"/>
        <w:rPr>
          <w:rFonts w:asciiTheme="minorHAnsi" w:hAnsiTheme="minorHAnsi" w:cstheme="minorHAnsi"/>
          <w:sz w:val="21"/>
          <w:szCs w:val="21"/>
          <w:u w:val="single"/>
        </w:rPr>
      </w:pPr>
    </w:p>
    <w:p w14:paraId="2ECCE4F7" w14:textId="43B67CA2"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Inclusion of Human Subjects Policies </w:t>
      </w:r>
    </w:p>
    <w:p w14:paraId="0578AEF4" w14:textId="77777777" w:rsidR="00C6427B" w:rsidRP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When the proposed project involves human subjects and/or NIH-defined clinical research, the committee will evaluate the proposed plans for inclusion. For additional information on review of the Inclusion section, please refer to the </w:t>
      </w:r>
      <w:hyperlink r:id="rId12" w:history="1">
        <w:r w:rsidRPr="00C6427B">
          <w:rPr>
            <w:rStyle w:val="Hyperlink"/>
            <w:rFonts w:asciiTheme="minorHAnsi" w:hAnsiTheme="minorHAnsi" w:cstheme="minorHAnsi"/>
            <w:sz w:val="21"/>
            <w:szCs w:val="21"/>
          </w:rPr>
          <w:t>Guidelines for the Review of Inclusion in Clinical Research</w:t>
        </w:r>
      </w:hyperlink>
      <w:r w:rsidRPr="00C6427B">
        <w:rPr>
          <w:rFonts w:asciiTheme="minorHAnsi" w:hAnsiTheme="minorHAnsi" w:cstheme="minorHAnsi"/>
          <w:sz w:val="21"/>
          <w:szCs w:val="21"/>
        </w:rPr>
        <w:t>. </w:t>
      </w:r>
    </w:p>
    <w:p w14:paraId="6B80623E" w14:textId="77777777" w:rsidR="00C6427B" w:rsidRDefault="00C6427B" w:rsidP="00C6427B">
      <w:pPr>
        <w:autoSpaceDE w:val="0"/>
        <w:autoSpaceDN w:val="0"/>
        <w:adjustRightInd w:val="0"/>
        <w:rPr>
          <w:rFonts w:asciiTheme="minorHAnsi" w:hAnsiTheme="minorHAnsi" w:cstheme="minorHAnsi"/>
          <w:sz w:val="21"/>
          <w:szCs w:val="21"/>
          <w:u w:val="single"/>
        </w:rPr>
      </w:pPr>
    </w:p>
    <w:p w14:paraId="01DC6FBE" w14:textId="3745E0AE"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Vertebrate Animals </w:t>
      </w:r>
    </w:p>
    <w:p w14:paraId="00B7847C" w14:textId="77777777" w:rsidR="00C6427B" w:rsidRP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The committee will evaluate the involvement of live vertebrate animals as part of the scientific assessment according to the following three points: (1) a complete description of all proposed procedures including the species, strains, ages, sex, and total numbers of animals to be used; (2) justifications that the species is appropriate for the proposed research and why the research goals cannot be accomplished using an alternative non-animal model; and (3) interventions including analgesia, anesthesia, sedation, palliative care, and humane endpoints that will be used to limit any unavoidable discomfort, distress, pain and injury in the conduct of scientifically valuable research. Methods of euthanasia and justification for selected methods, if NOT consistent with the AVMA) Guidelines for the Euthanasia of Animals, is also required but is found in a separate section of the application.  For additional information on review of the Vertebrate Animals Section, please refer to the </w:t>
      </w:r>
      <w:hyperlink r:id="rId13" w:history="1">
        <w:r w:rsidRPr="00C6427B">
          <w:rPr>
            <w:rStyle w:val="Hyperlink"/>
            <w:rFonts w:asciiTheme="minorHAnsi" w:hAnsiTheme="minorHAnsi" w:cstheme="minorHAnsi"/>
            <w:sz w:val="21"/>
            <w:szCs w:val="21"/>
          </w:rPr>
          <w:t>Worksheet for Review of the Vertebrate Animals Section.</w:t>
        </w:r>
      </w:hyperlink>
    </w:p>
    <w:p w14:paraId="5B80FEB0" w14:textId="77777777" w:rsidR="00C6427B" w:rsidRDefault="00C6427B" w:rsidP="00C6427B">
      <w:pPr>
        <w:autoSpaceDE w:val="0"/>
        <w:autoSpaceDN w:val="0"/>
        <w:adjustRightInd w:val="0"/>
        <w:rPr>
          <w:rFonts w:asciiTheme="minorHAnsi" w:hAnsiTheme="minorHAnsi" w:cstheme="minorHAnsi"/>
          <w:sz w:val="21"/>
          <w:szCs w:val="21"/>
        </w:rPr>
      </w:pPr>
    </w:p>
    <w:p w14:paraId="1B624A94" w14:textId="7EB7822C"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Biohazards </w:t>
      </w:r>
    </w:p>
    <w:p w14:paraId="24D3C11A" w14:textId="77777777" w:rsidR="00C6427B" w:rsidRP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Reviewers will assess whether materials or procedures proposed are potentially hazardous to research personnel and/or the environment, and if needed, determine whether adequate protection is proposed.</w:t>
      </w:r>
    </w:p>
    <w:p w14:paraId="4E84079F" w14:textId="77777777" w:rsidR="00C6427B" w:rsidRDefault="00C6427B" w:rsidP="00C6427B">
      <w:pPr>
        <w:autoSpaceDE w:val="0"/>
        <w:autoSpaceDN w:val="0"/>
        <w:adjustRightInd w:val="0"/>
        <w:rPr>
          <w:rFonts w:asciiTheme="minorHAnsi" w:hAnsiTheme="minorHAnsi" w:cstheme="minorHAnsi"/>
          <w:sz w:val="21"/>
          <w:szCs w:val="21"/>
        </w:rPr>
      </w:pPr>
    </w:p>
    <w:p w14:paraId="6AA3CD69" w14:textId="3A2538FA"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Resubmissions </w:t>
      </w:r>
    </w:p>
    <w:p w14:paraId="290C17DD" w14:textId="77777777" w:rsidR="00C6427B" w:rsidRPr="00C6427B" w:rsidRDefault="00C6427B" w:rsidP="00C6427B">
      <w:pPr>
        <w:autoSpaceDE w:val="0"/>
        <w:autoSpaceDN w:val="0"/>
        <w:adjustRightInd w:val="0"/>
        <w:spacing w:after="120"/>
        <w:rPr>
          <w:rFonts w:asciiTheme="minorHAnsi" w:hAnsiTheme="minorHAnsi" w:cstheme="minorHAnsi"/>
          <w:sz w:val="21"/>
          <w:szCs w:val="21"/>
        </w:rPr>
      </w:pPr>
      <w:r w:rsidRPr="00C6427B">
        <w:rPr>
          <w:rFonts w:asciiTheme="minorHAnsi" w:hAnsiTheme="minorHAnsi" w:cstheme="minorHAnsi"/>
          <w:sz w:val="21"/>
          <w:szCs w:val="21"/>
        </w:rPr>
        <w:t>For Resubmissions, the committee will evaluate the application as now presented, taking into consideration the responses to comments from the previous scientific review group and changes made to the project.</w:t>
      </w:r>
    </w:p>
    <w:p w14:paraId="4FFC4BEE" w14:textId="41079CF9"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Renewals </w:t>
      </w:r>
    </w:p>
    <w:p w14:paraId="1CF9D0B7" w14:textId="77777777" w:rsidR="00C6427B" w:rsidRPr="00C6427B" w:rsidRDefault="00C6427B" w:rsidP="00C6427B">
      <w:pPr>
        <w:autoSpaceDE w:val="0"/>
        <w:autoSpaceDN w:val="0"/>
        <w:adjustRightInd w:val="0"/>
        <w:spacing w:after="120"/>
        <w:rPr>
          <w:rFonts w:asciiTheme="minorHAnsi" w:hAnsiTheme="minorHAnsi" w:cstheme="minorHAnsi"/>
          <w:sz w:val="21"/>
          <w:szCs w:val="21"/>
        </w:rPr>
      </w:pPr>
      <w:r w:rsidRPr="00C6427B">
        <w:rPr>
          <w:rFonts w:asciiTheme="minorHAnsi" w:hAnsiTheme="minorHAnsi" w:cstheme="minorHAnsi"/>
          <w:sz w:val="21"/>
          <w:szCs w:val="21"/>
        </w:rPr>
        <w:t>Individual fellowship awards are generally not renewable. In rare cases in which fellowship recipients require further fellowship support, the committee will consider the progress made in the last funding period.</w:t>
      </w:r>
    </w:p>
    <w:p w14:paraId="36C8BB7F" w14:textId="5C1DC13D"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Revisions </w:t>
      </w:r>
    </w:p>
    <w:p w14:paraId="4DCDC7C2" w14:textId="77777777" w:rsid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Not Allowed</w:t>
      </w:r>
    </w:p>
    <w:p w14:paraId="03E1AF46" w14:textId="77777777" w:rsidR="00C6427B" w:rsidRPr="00C6427B" w:rsidRDefault="00C6427B" w:rsidP="00C6427B">
      <w:pPr>
        <w:autoSpaceDE w:val="0"/>
        <w:autoSpaceDN w:val="0"/>
        <w:adjustRightInd w:val="0"/>
        <w:rPr>
          <w:rFonts w:asciiTheme="minorHAnsi" w:hAnsiTheme="minorHAnsi" w:cstheme="minorHAnsi"/>
          <w:sz w:val="21"/>
          <w:szCs w:val="21"/>
        </w:rPr>
      </w:pPr>
    </w:p>
    <w:p w14:paraId="6A754866" w14:textId="77777777" w:rsidR="00C6427B" w:rsidRPr="00C6427B" w:rsidRDefault="00C6427B" w:rsidP="00C6427B">
      <w:pPr>
        <w:autoSpaceDE w:val="0"/>
        <w:autoSpaceDN w:val="0"/>
        <w:adjustRightInd w:val="0"/>
        <w:spacing w:after="120"/>
        <w:rPr>
          <w:rFonts w:asciiTheme="minorHAnsi" w:hAnsiTheme="minorHAnsi" w:cstheme="minorHAnsi"/>
          <w:b/>
          <w:bCs/>
          <w:sz w:val="21"/>
          <w:szCs w:val="21"/>
        </w:rPr>
      </w:pPr>
      <w:r w:rsidRPr="00C6427B">
        <w:rPr>
          <w:rFonts w:asciiTheme="minorHAnsi" w:hAnsiTheme="minorHAnsi" w:cstheme="minorHAnsi"/>
          <w:b/>
          <w:bCs/>
          <w:sz w:val="21"/>
          <w:szCs w:val="21"/>
        </w:rPr>
        <w:t>Additional Review Considerations</w:t>
      </w:r>
    </w:p>
    <w:p w14:paraId="3067529D" w14:textId="77777777" w:rsid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As applicable for the project proposed, reviewers will consider each of the following items, but will not give scores for these items, and should not consider them in providing an overall impact score.</w:t>
      </w:r>
    </w:p>
    <w:p w14:paraId="1EDC700F" w14:textId="77777777" w:rsidR="00C6427B" w:rsidRPr="00C6427B" w:rsidRDefault="00C6427B" w:rsidP="00C6427B">
      <w:pPr>
        <w:autoSpaceDE w:val="0"/>
        <w:autoSpaceDN w:val="0"/>
        <w:adjustRightInd w:val="0"/>
        <w:rPr>
          <w:rFonts w:asciiTheme="minorHAnsi" w:hAnsiTheme="minorHAnsi" w:cstheme="minorHAnsi"/>
          <w:sz w:val="21"/>
          <w:szCs w:val="21"/>
        </w:rPr>
      </w:pPr>
    </w:p>
    <w:p w14:paraId="06D9178C" w14:textId="09C3B8A8"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Training in the Responsible Conduct of Research </w:t>
      </w:r>
    </w:p>
    <w:p w14:paraId="5169066A" w14:textId="77777777" w:rsid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All applications for support under this NOFO must include a plan to fulfill NIH requirements for Instruction in the Responsible Conduct of Research (RCR).  Taking into account the level of experience of the candidate, including any prior instruction or participation in RCR as appropriate for the candidate’s career stage, the reviewers will evaluate the adequacy of the proposed RCR training in relation to the following five required components: 1) </w:t>
      </w:r>
      <w:r w:rsidRPr="00C6427B">
        <w:rPr>
          <w:rFonts w:asciiTheme="minorHAnsi" w:hAnsiTheme="minorHAnsi" w:cstheme="minorHAnsi"/>
          <w:b/>
          <w:bCs/>
          <w:sz w:val="21"/>
          <w:szCs w:val="21"/>
        </w:rPr>
        <w:t>Format -</w:t>
      </w:r>
      <w:r w:rsidRPr="00C6427B">
        <w:rPr>
          <w:rFonts w:asciiTheme="minorHAnsi" w:hAnsiTheme="minorHAnsi" w:cstheme="minorHAnsi"/>
          <w:sz w:val="21"/>
          <w:szCs w:val="21"/>
        </w:rPr>
        <w:t> the required format of instruction, i.e., face-to-</w:t>
      </w:r>
      <w:r w:rsidRPr="00C6427B">
        <w:rPr>
          <w:rFonts w:asciiTheme="minorHAnsi" w:hAnsiTheme="minorHAnsi" w:cstheme="minorHAnsi"/>
          <w:sz w:val="21"/>
          <w:szCs w:val="21"/>
        </w:rPr>
        <w:lastRenderedPageBreak/>
        <w:t>face lectures, coursework, and/or real-time discussion groups (a plan with only on-line instruction is not acceptable); 2) </w:t>
      </w:r>
      <w:r w:rsidRPr="00C6427B">
        <w:rPr>
          <w:rFonts w:asciiTheme="minorHAnsi" w:hAnsiTheme="minorHAnsi" w:cstheme="minorHAnsi"/>
          <w:b/>
          <w:bCs/>
          <w:sz w:val="21"/>
          <w:szCs w:val="21"/>
        </w:rPr>
        <w:t>Subject Matter -</w:t>
      </w:r>
      <w:r w:rsidRPr="00C6427B">
        <w:rPr>
          <w:rFonts w:asciiTheme="minorHAnsi" w:hAnsiTheme="minorHAnsi" w:cstheme="minorHAnsi"/>
          <w:sz w:val="21"/>
          <w:szCs w:val="21"/>
        </w:rPr>
        <w:t> the breadth of subject matter, e.g., conflict of interest, authorship, data management, human subjects and animal use, laboratory safety, research misconduct, research ethics; 3) </w:t>
      </w:r>
      <w:r w:rsidRPr="00C6427B">
        <w:rPr>
          <w:rFonts w:asciiTheme="minorHAnsi" w:hAnsiTheme="minorHAnsi" w:cstheme="minorHAnsi"/>
          <w:b/>
          <w:bCs/>
          <w:sz w:val="21"/>
          <w:szCs w:val="21"/>
        </w:rPr>
        <w:t>Faculty Participation -</w:t>
      </w:r>
      <w:r w:rsidRPr="00C6427B">
        <w:rPr>
          <w:rFonts w:asciiTheme="minorHAnsi" w:hAnsiTheme="minorHAnsi" w:cstheme="minorHAnsi"/>
          <w:sz w:val="21"/>
          <w:szCs w:val="21"/>
        </w:rPr>
        <w:t> the role of the sponsor(s) and other faculty involvement in the fellow’s instruction; 4) </w:t>
      </w:r>
      <w:r w:rsidRPr="00C6427B">
        <w:rPr>
          <w:rFonts w:asciiTheme="minorHAnsi" w:hAnsiTheme="minorHAnsi" w:cstheme="minorHAnsi"/>
          <w:b/>
          <w:bCs/>
          <w:sz w:val="21"/>
          <w:szCs w:val="21"/>
        </w:rPr>
        <w:t>Duration of Instruction -</w:t>
      </w:r>
      <w:r w:rsidRPr="00C6427B">
        <w:rPr>
          <w:rFonts w:asciiTheme="minorHAnsi" w:hAnsiTheme="minorHAnsi" w:cstheme="minorHAnsi"/>
          <w:sz w:val="21"/>
          <w:szCs w:val="21"/>
        </w:rPr>
        <w:t> the number of contact hours of instruction (at least eight contact hours are required); and 5) </w:t>
      </w:r>
      <w:r w:rsidRPr="00C6427B">
        <w:rPr>
          <w:rFonts w:asciiTheme="minorHAnsi" w:hAnsiTheme="minorHAnsi" w:cstheme="minorHAnsi"/>
          <w:b/>
          <w:bCs/>
          <w:sz w:val="21"/>
          <w:szCs w:val="21"/>
        </w:rPr>
        <w:t>Frequency of Instruction – </w:t>
      </w:r>
      <w:r w:rsidRPr="00C6427B">
        <w:rPr>
          <w:rFonts w:asciiTheme="minorHAnsi" w:hAnsiTheme="minorHAnsi" w:cstheme="minorHAnsi"/>
          <w:sz w:val="21"/>
          <w:szCs w:val="21"/>
        </w:rPr>
        <w:t>instruction must occur during each career stage and at least once every four years.  Plans and past record will be rated as </w:t>
      </w:r>
      <w:r w:rsidRPr="00C6427B">
        <w:rPr>
          <w:rFonts w:asciiTheme="minorHAnsi" w:hAnsiTheme="minorHAnsi" w:cstheme="minorHAnsi"/>
          <w:b/>
          <w:bCs/>
          <w:sz w:val="21"/>
          <w:szCs w:val="21"/>
        </w:rPr>
        <w:t>ACCEPTABLE</w:t>
      </w:r>
      <w:r w:rsidRPr="00C6427B">
        <w:rPr>
          <w:rFonts w:asciiTheme="minorHAnsi" w:hAnsiTheme="minorHAnsi" w:cstheme="minorHAnsi"/>
          <w:sz w:val="21"/>
          <w:szCs w:val="21"/>
        </w:rPr>
        <w:t> or </w:t>
      </w:r>
      <w:r w:rsidRPr="00C6427B">
        <w:rPr>
          <w:rFonts w:asciiTheme="minorHAnsi" w:hAnsiTheme="minorHAnsi" w:cstheme="minorHAnsi"/>
          <w:b/>
          <w:bCs/>
          <w:sz w:val="21"/>
          <w:szCs w:val="21"/>
        </w:rPr>
        <w:t>UNACCEPTABLE</w:t>
      </w:r>
      <w:r w:rsidRPr="00C6427B">
        <w:rPr>
          <w:rFonts w:asciiTheme="minorHAnsi" w:hAnsiTheme="minorHAnsi" w:cstheme="minorHAnsi"/>
          <w:sz w:val="21"/>
          <w:szCs w:val="21"/>
        </w:rPr>
        <w:t>, and the summary statement will provide the consensus of the review committee. See also: </w:t>
      </w:r>
      <w:hyperlink r:id="rId14" w:history="1">
        <w:r w:rsidRPr="00C6427B">
          <w:rPr>
            <w:rStyle w:val="Hyperlink"/>
            <w:rFonts w:asciiTheme="minorHAnsi" w:hAnsiTheme="minorHAnsi" w:cstheme="minorHAnsi"/>
            <w:sz w:val="21"/>
            <w:szCs w:val="21"/>
          </w:rPr>
          <w:t>NOT-OD-10-019</w:t>
        </w:r>
      </w:hyperlink>
      <w:r w:rsidRPr="00C6427B">
        <w:rPr>
          <w:rFonts w:asciiTheme="minorHAnsi" w:hAnsiTheme="minorHAnsi" w:cstheme="minorHAnsi"/>
          <w:sz w:val="21"/>
          <w:szCs w:val="21"/>
        </w:rPr>
        <w:t> and </w:t>
      </w:r>
      <w:hyperlink r:id="rId15" w:history="1">
        <w:r w:rsidRPr="00C6427B">
          <w:rPr>
            <w:rStyle w:val="Hyperlink"/>
            <w:rFonts w:asciiTheme="minorHAnsi" w:hAnsiTheme="minorHAnsi" w:cstheme="minorHAnsi"/>
            <w:sz w:val="21"/>
            <w:szCs w:val="21"/>
          </w:rPr>
          <w:t>NOT-OD-22-055</w:t>
        </w:r>
      </w:hyperlink>
      <w:r w:rsidRPr="00C6427B">
        <w:rPr>
          <w:rFonts w:asciiTheme="minorHAnsi" w:hAnsiTheme="minorHAnsi" w:cstheme="minorHAnsi"/>
          <w:sz w:val="21"/>
          <w:szCs w:val="21"/>
        </w:rPr>
        <w:t>.</w:t>
      </w:r>
    </w:p>
    <w:p w14:paraId="0B4F6640" w14:textId="77777777" w:rsidR="00C6427B" w:rsidRPr="00C6427B" w:rsidRDefault="00C6427B" w:rsidP="00C6427B">
      <w:pPr>
        <w:autoSpaceDE w:val="0"/>
        <w:autoSpaceDN w:val="0"/>
        <w:adjustRightInd w:val="0"/>
        <w:rPr>
          <w:rFonts w:asciiTheme="minorHAnsi" w:hAnsiTheme="minorHAnsi" w:cstheme="minorHAnsi"/>
          <w:sz w:val="21"/>
          <w:szCs w:val="21"/>
        </w:rPr>
      </w:pPr>
    </w:p>
    <w:p w14:paraId="4527DEF5" w14:textId="00126D09"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Applications from Foreign Organizations </w:t>
      </w:r>
    </w:p>
    <w:p w14:paraId="25A13DAA" w14:textId="77777777" w:rsid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 xml:space="preserve">Reviewers will assess whether the project presents special opportunities for furthering research programs </w:t>
      </w:r>
      <w:proofErr w:type="gramStart"/>
      <w:r w:rsidRPr="00C6427B">
        <w:rPr>
          <w:rFonts w:asciiTheme="minorHAnsi" w:hAnsiTheme="minorHAnsi" w:cstheme="minorHAnsi"/>
          <w:sz w:val="21"/>
          <w:szCs w:val="21"/>
        </w:rPr>
        <w:t>through the use of</w:t>
      </w:r>
      <w:proofErr w:type="gramEnd"/>
      <w:r w:rsidRPr="00C6427B">
        <w:rPr>
          <w:rFonts w:asciiTheme="minorHAnsi" w:hAnsiTheme="minorHAnsi" w:cstheme="minorHAnsi"/>
          <w:sz w:val="21"/>
          <w:szCs w:val="21"/>
        </w:rPr>
        <w:t xml:space="preserve"> unusual resources, populations, or environmental conditions that exist in other countries and either are not readily available in the United States or augment existing U.S. resources.</w:t>
      </w:r>
    </w:p>
    <w:p w14:paraId="010DA14A" w14:textId="77777777" w:rsidR="00C6427B" w:rsidRPr="00C6427B" w:rsidRDefault="00C6427B" w:rsidP="00C6427B">
      <w:pPr>
        <w:autoSpaceDE w:val="0"/>
        <w:autoSpaceDN w:val="0"/>
        <w:adjustRightInd w:val="0"/>
        <w:rPr>
          <w:rFonts w:asciiTheme="minorHAnsi" w:hAnsiTheme="minorHAnsi" w:cstheme="minorHAnsi"/>
          <w:sz w:val="21"/>
          <w:szCs w:val="21"/>
        </w:rPr>
      </w:pPr>
    </w:p>
    <w:p w14:paraId="35C7625F" w14:textId="02F13BD3"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Select Agent Research </w:t>
      </w:r>
    </w:p>
    <w:p w14:paraId="3D15B885" w14:textId="77777777" w:rsid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Reviewers will assess the information provided in this section of the application, including 1) the Select Agent(s) to be used in the proposed research, 2) the registration status of all entities where Select Agent(s) will be used, 3) the procedures that will be used to monitor possession use and transfer of Select Agent(s), and 4) plans for appropriate biosafety, biocontainment, and security of the Select Agent(s).</w:t>
      </w:r>
    </w:p>
    <w:p w14:paraId="7A3CD871" w14:textId="77777777" w:rsidR="00C6427B" w:rsidRPr="00C6427B" w:rsidRDefault="00C6427B" w:rsidP="00C6427B">
      <w:pPr>
        <w:autoSpaceDE w:val="0"/>
        <w:autoSpaceDN w:val="0"/>
        <w:adjustRightInd w:val="0"/>
        <w:rPr>
          <w:rFonts w:asciiTheme="minorHAnsi" w:hAnsiTheme="minorHAnsi" w:cstheme="minorHAnsi"/>
          <w:sz w:val="21"/>
          <w:szCs w:val="21"/>
        </w:rPr>
      </w:pPr>
    </w:p>
    <w:p w14:paraId="05549046" w14:textId="0B48665C"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Resource Sharing Plans </w:t>
      </w:r>
    </w:p>
    <w:p w14:paraId="182F8B9F" w14:textId="77777777" w:rsid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Reviewers will comment on whether the Resource Sharing Plan(s) (e.g., </w:t>
      </w:r>
      <w:hyperlink r:id="rId16" w:anchor="policy-overview" w:history="1">
        <w:r w:rsidRPr="00C6427B">
          <w:rPr>
            <w:rStyle w:val="Hyperlink"/>
            <w:rFonts w:asciiTheme="minorHAnsi" w:hAnsiTheme="minorHAnsi" w:cstheme="minorHAnsi"/>
            <w:sz w:val="21"/>
            <w:szCs w:val="21"/>
          </w:rPr>
          <w:t>Sharing Model Organisms</w:t>
        </w:r>
      </w:hyperlink>
      <w:r w:rsidRPr="00C6427B">
        <w:rPr>
          <w:rFonts w:asciiTheme="minorHAnsi" w:hAnsiTheme="minorHAnsi" w:cstheme="minorHAnsi"/>
          <w:sz w:val="21"/>
          <w:szCs w:val="21"/>
        </w:rPr>
        <w:t>) or the rationale for not sharing the resources, is reasonable.</w:t>
      </w:r>
    </w:p>
    <w:p w14:paraId="491D8517" w14:textId="77777777" w:rsidR="00C6427B" w:rsidRPr="00C6427B" w:rsidRDefault="00C6427B" w:rsidP="00C6427B">
      <w:pPr>
        <w:autoSpaceDE w:val="0"/>
        <w:autoSpaceDN w:val="0"/>
        <w:adjustRightInd w:val="0"/>
        <w:rPr>
          <w:rFonts w:asciiTheme="minorHAnsi" w:hAnsiTheme="minorHAnsi" w:cstheme="minorHAnsi"/>
          <w:sz w:val="21"/>
          <w:szCs w:val="21"/>
        </w:rPr>
      </w:pPr>
    </w:p>
    <w:p w14:paraId="730C2375" w14:textId="0C87AF55"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Authentication of Key Biological and/or Chemical Resources </w:t>
      </w:r>
    </w:p>
    <w:p w14:paraId="33B93165" w14:textId="77777777" w:rsidR="00C6427B" w:rsidRDefault="00C6427B" w:rsidP="00C6427B">
      <w:pPr>
        <w:autoSpaceDE w:val="0"/>
        <w:autoSpaceDN w:val="0"/>
        <w:adjustRightInd w:val="0"/>
        <w:rPr>
          <w:rFonts w:asciiTheme="minorHAnsi" w:hAnsiTheme="minorHAnsi" w:cstheme="minorHAnsi"/>
          <w:sz w:val="21"/>
          <w:szCs w:val="21"/>
        </w:rPr>
      </w:pPr>
      <w:r w:rsidRPr="00C6427B">
        <w:rPr>
          <w:rFonts w:asciiTheme="minorHAnsi" w:hAnsiTheme="minorHAnsi" w:cstheme="minorHAnsi"/>
          <w:sz w:val="21"/>
          <w:szCs w:val="21"/>
        </w:rPr>
        <w:t>For projects involving key biological and/or chemical resources, reviewers will comment on the brief plans proposed for identifying and ensuring the validity of those resources.</w:t>
      </w:r>
    </w:p>
    <w:p w14:paraId="4C3AFCAC" w14:textId="77777777" w:rsidR="00C6427B" w:rsidRPr="00C6427B" w:rsidRDefault="00C6427B" w:rsidP="00C6427B">
      <w:pPr>
        <w:autoSpaceDE w:val="0"/>
        <w:autoSpaceDN w:val="0"/>
        <w:adjustRightInd w:val="0"/>
        <w:rPr>
          <w:rFonts w:asciiTheme="minorHAnsi" w:hAnsiTheme="minorHAnsi" w:cstheme="minorHAnsi"/>
          <w:sz w:val="21"/>
          <w:szCs w:val="21"/>
        </w:rPr>
      </w:pPr>
    </w:p>
    <w:p w14:paraId="62A8CD20" w14:textId="0DFC2EA6" w:rsidR="00C6427B" w:rsidRPr="00C6427B" w:rsidRDefault="00C6427B" w:rsidP="00C6427B">
      <w:pPr>
        <w:autoSpaceDE w:val="0"/>
        <w:autoSpaceDN w:val="0"/>
        <w:adjustRightInd w:val="0"/>
        <w:rPr>
          <w:rFonts w:asciiTheme="minorHAnsi" w:hAnsiTheme="minorHAnsi" w:cstheme="minorHAnsi"/>
          <w:sz w:val="21"/>
          <w:szCs w:val="21"/>
          <w:u w:val="single"/>
        </w:rPr>
      </w:pPr>
      <w:r w:rsidRPr="00C6427B">
        <w:rPr>
          <w:rFonts w:asciiTheme="minorHAnsi" w:hAnsiTheme="minorHAnsi" w:cstheme="minorHAnsi"/>
          <w:sz w:val="21"/>
          <w:szCs w:val="21"/>
          <w:u w:val="single"/>
        </w:rPr>
        <w:t>Budget and Period of Support </w:t>
      </w:r>
    </w:p>
    <w:p w14:paraId="00D231E0" w14:textId="77777777" w:rsidR="00C6427B" w:rsidRPr="00C6427B" w:rsidRDefault="00C6427B" w:rsidP="00C6427B">
      <w:pPr>
        <w:autoSpaceDE w:val="0"/>
        <w:autoSpaceDN w:val="0"/>
        <w:adjustRightInd w:val="0"/>
        <w:spacing w:after="120"/>
        <w:rPr>
          <w:rFonts w:asciiTheme="minorHAnsi" w:hAnsiTheme="minorHAnsi" w:cstheme="minorHAnsi"/>
          <w:sz w:val="21"/>
          <w:szCs w:val="21"/>
        </w:rPr>
      </w:pPr>
      <w:r w:rsidRPr="00C6427B">
        <w:rPr>
          <w:rFonts w:asciiTheme="minorHAnsi" w:hAnsiTheme="minorHAnsi" w:cstheme="minorHAnsi"/>
          <w:sz w:val="21"/>
          <w:szCs w:val="21"/>
        </w:rPr>
        <w:t>Reviewers will consider whether the budget and the requested period of support are fully justified and reasonable in relation to the proposed research.</w:t>
      </w:r>
    </w:p>
    <w:p w14:paraId="3D8D9E4B" w14:textId="4836BB41" w:rsidR="002145EA" w:rsidRPr="00C6427B" w:rsidRDefault="002145EA" w:rsidP="00496EF2">
      <w:pPr>
        <w:pStyle w:val="Default"/>
        <w:rPr>
          <w:rFonts w:asciiTheme="minorHAnsi" w:hAnsiTheme="minorHAnsi" w:cstheme="minorHAnsi"/>
          <w:strike/>
          <w:color w:val="ED7D31" w:themeColor="accent2"/>
          <w:sz w:val="21"/>
          <w:szCs w:val="21"/>
        </w:rPr>
      </w:pPr>
    </w:p>
    <w:sectPr w:rsidR="002145EA" w:rsidRPr="00C6427B" w:rsidSect="00CF02A3">
      <w:headerReference w:type="even" r:id="rId17"/>
      <w:headerReference w:type="default" r:id="rId18"/>
      <w:footerReference w:type="even" r:id="rId19"/>
      <w:footerReference w:type="default" r:id="rId20"/>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0AAD" w14:textId="77777777" w:rsidR="00472E38" w:rsidRDefault="00472E38" w:rsidP="00B00F3D">
      <w:r>
        <w:separator/>
      </w:r>
    </w:p>
  </w:endnote>
  <w:endnote w:type="continuationSeparator" w:id="0">
    <w:p w14:paraId="44EBE3D3" w14:textId="77777777" w:rsidR="00472E38" w:rsidRDefault="00472E38"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4B0680" w:rsidRPr="005E5923" w:rsidRDefault="004B0680" w:rsidP="005E5923">
    <w:pPr>
      <w:pStyle w:val="Footer"/>
      <w:framePr w:wrap="none" w:vAnchor="text" w:hAnchor="margin" w:xAlign="right" w:y="1"/>
      <w:rPr>
        <w:rStyle w:val="PageNumber"/>
        <w:color w:val="BF8F00" w:themeColor="accent4" w:themeShade="BF"/>
      </w:rPr>
    </w:pPr>
    <w:r w:rsidRPr="005E5923">
      <w:rPr>
        <w:rStyle w:val="PageNumber"/>
        <w:color w:val="BF8F00" w:themeColor="accent4" w:themeShade="BF"/>
      </w:rPr>
      <w:fldChar w:fldCharType="begin"/>
    </w:r>
    <w:r w:rsidRPr="005E5923">
      <w:rPr>
        <w:rStyle w:val="PageNumber"/>
        <w:color w:val="BF8F00" w:themeColor="accent4" w:themeShade="BF"/>
      </w:rPr>
      <w:instrText xml:space="preserve">PAGE  </w:instrText>
    </w:r>
    <w:r w:rsidRPr="005E5923">
      <w:rPr>
        <w:rStyle w:val="PageNumber"/>
        <w:color w:val="BF8F00" w:themeColor="accent4" w:themeShade="BF"/>
      </w:rPr>
      <w:fldChar w:fldCharType="end"/>
    </w:r>
  </w:p>
  <w:p w14:paraId="6B9743E1" w14:textId="77777777" w:rsidR="004B0680" w:rsidRDefault="004B0680"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9D6D" w14:textId="77777777" w:rsidR="004B0680" w:rsidRDefault="004B0680" w:rsidP="007A19A4">
    <w:pPr>
      <w:pStyle w:val="Footer"/>
      <w:ind w:right="360"/>
      <w:rPr>
        <w:rFonts w:ascii="Arial" w:hAnsi="Arial" w:cs="Arial"/>
        <w:sz w:val="16"/>
        <w:szCs w:val="16"/>
      </w:rPr>
    </w:pPr>
  </w:p>
  <w:p w14:paraId="5BEF7C22" w14:textId="2406C86A" w:rsidR="0062701D" w:rsidRPr="00877947" w:rsidRDefault="004B0680" w:rsidP="00D766AF">
    <w:pPr>
      <w:pStyle w:val="Header"/>
      <w:tabs>
        <w:tab w:val="clear" w:pos="9360"/>
        <w:tab w:val="left" w:pos="5168"/>
        <w:tab w:val="center" w:pos="6300"/>
        <w:tab w:val="center" w:pos="6480"/>
        <w:tab w:val="right" w:pos="12600"/>
      </w:tabs>
      <w:rPr>
        <w:rFonts w:ascii="Arial" w:hAnsi="Arial" w:cs="Arial"/>
        <w:bCs/>
        <w:color w:val="595959" w:themeColor="text1" w:themeTint="A6"/>
        <w:sz w:val="16"/>
        <w:szCs w:val="16"/>
      </w:rPr>
    </w:pPr>
    <w:r w:rsidRPr="00877947">
      <w:rPr>
        <w:rFonts w:ascii="Arial" w:hAnsi="Arial" w:cs="Arial"/>
        <w:bCs/>
        <w:color w:val="595959" w:themeColor="text1" w:themeTint="A6"/>
        <w:sz w:val="16"/>
        <w:szCs w:val="16"/>
      </w:rPr>
      <w:t xml:space="preserve">Scientific Editing </w:t>
    </w:r>
    <w:r w:rsidR="00E10351" w:rsidRPr="00877947">
      <w:rPr>
        <w:rFonts w:ascii="Arial" w:hAnsi="Arial" w:cs="Arial"/>
        <w:bCs/>
        <w:color w:val="595959" w:themeColor="text1" w:themeTint="A6"/>
        <w:sz w:val="16"/>
        <w:szCs w:val="16"/>
      </w:rPr>
      <w:t>and Research Communication Core</w:t>
    </w:r>
    <w:r w:rsidR="00351013" w:rsidRPr="00877947">
      <w:rPr>
        <w:rFonts w:ascii="Arial" w:hAnsi="Arial" w:cs="Arial"/>
        <w:bCs/>
        <w:color w:val="595959" w:themeColor="text1" w:themeTint="A6"/>
        <w:sz w:val="16"/>
        <w:szCs w:val="16"/>
      </w:rPr>
      <w:t xml:space="preserve"> (SERCC)</w:t>
    </w:r>
    <w:r w:rsidRPr="00877947">
      <w:rPr>
        <w:rFonts w:ascii="Arial" w:hAnsi="Arial" w:cs="Arial"/>
        <w:bCs/>
        <w:color w:val="595959" w:themeColor="text1" w:themeTint="A6"/>
        <w:sz w:val="16"/>
        <w:szCs w:val="16"/>
      </w:rPr>
      <w:t xml:space="preserve"> | The </w:t>
    </w:r>
    <w:r w:rsidR="00DB6838" w:rsidRPr="00877947">
      <w:rPr>
        <w:rFonts w:ascii="Arial" w:hAnsi="Arial" w:cs="Arial"/>
        <w:bCs/>
        <w:color w:val="595959" w:themeColor="text1" w:themeTint="A6"/>
        <w:sz w:val="16"/>
        <w:szCs w:val="16"/>
      </w:rPr>
      <w:t>University of Iowa</w:t>
    </w:r>
    <w:r w:rsidR="000423A6">
      <w:rPr>
        <w:rFonts w:ascii="Arial" w:hAnsi="Arial" w:cs="Arial"/>
        <w:bCs/>
        <w:color w:val="595959" w:themeColor="text1" w:themeTint="A6"/>
        <w:sz w:val="16"/>
        <w:szCs w:val="16"/>
      </w:rPr>
      <w:t>,</w:t>
    </w:r>
    <w:r w:rsidR="00DB6838" w:rsidRPr="00877947">
      <w:rPr>
        <w:rFonts w:ascii="Arial" w:hAnsi="Arial" w:cs="Arial"/>
        <w:bCs/>
        <w:color w:val="595959" w:themeColor="text1" w:themeTint="A6"/>
        <w:sz w:val="16"/>
        <w:szCs w:val="16"/>
      </w:rPr>
      <w:t xml:space="preserve"> </w:t>
    </w:r>
    <w:r w:rsidRPr="00877947">
      <w:rPr>
        <w:rFonts w:ascii="Arial" w:hAnsi="Arial" w:cs="Arial"/>
        <w:bCs/>
        <w:color w:val="595959" w:themeColor="text1" w:themeTint="A6"/>
        <w:sz w:val="16"/>
        <w:szCs w:val="16"/>
      </w:rPr>
      <w:t>Roy J</w:t>
    </w:r>
    <w:r w:rsidR="000423A6">
      <w:rPr>
        <w:rFonts w:ascii="Arial" w:hAnsi="Arial" w:cs="Arial"/>
        <w:bCs/>
        <w:color w:val="595959" w:themeColor="text1" w:themeTint="A6"/>
        <w:sz w:val="16"/>
        <w:szCs w:val="16"/>
      </w:rPr>
      <w:t>.</w:t>
    </w:r>
    <w:r w:rsidRPr="00877947">
      <w:rPr>
        <w:rFonts w:ascii="Arial" w:hAnsi="Arial" w:cs="Arial"/>
        <w:bCs/>
        <w:color w:val="595959" w:themeColor="text1" w:themeTint="A6"/>
        <w:sz w:val="16"/>
        <w:szCs w:val="16"/>
      </w:rPr>
      <w:t xml:space="preserve"> and Lucille A</w:t>
    </w:r>
    <w:r w:rsidR="000423A6">
      <w:rPr>
        <w:rFonts w:ascii="Arial" w:hAnsi="Arial" w:cs="Arial"/>
        <w:bCs/>
        <w:color w:val="595959" w:themeColor="text1" w:themeTint="A6"/>
        <w:sz w:val="16"/>
        <w:szCs w:val="16"/>
      </w:rPr>
      <w:t>.</w:t>
    </w:r>
    <w:r w:rsidRPr="00877947">
      <w:rPr>
        <w:rFonts w:ascii="Arial" w:hAnsi="Arial" w:cs="Arial"/>
        <w:bCs/>
        <w:color w:val="595959" w:themeColor="text1" w:themeTint="A6"/>
        <w:sz w:val="16"/>
        <w:szCs w:val="16"/>
      </w:rPr>
      <w:t xml:space="preserve"> Carver</w:t>
    </w:r>
    <w:r w:rsidRPr="00877947">
      <w:rPr>
        <w:color w:val="595959" w:themeColor="text1" w:themeTint="A6"/>
      </w:rPr>
      <w:t xml:space="preserve"> </w:t>
    </w:r>
    <w:r w:rsidRPr="00877947">
      <w:rPr>
        <w:rFonts w:ascii="Arial" w:hAnsi="Arial" w:cs="Arial"/>
        <w:bCs/>
        <w:color w:val="595959" w:themeColor="text1" w:themeTint="A6"/>
        <w:sz w:val="16"/>
        <w:szCs w:val="16"/>
      </w:rPr>
      <w:t>College of Medicine</w:t>
    </w:r>
    <w:r w:rsidR="00351013" w:rsidRPr="00877947">
      <w:rPr>
        <w:rFonts w:ascii="Arial" w:hAnsi="Arial" w:cs="Arial"/>
        <w:bCs/>
        <w:color w:val="595959" w:themeColor="text1" w:themeTint="A6"/>
        <w:sz w:val="16"/>
        <w:szCs w:val="16"/>
      </w:rPr>
      <w:t xml:space="preserve"> </w:t>
    </w:r>
  </w:p>
  <w:p w14:paraId="08699589" w14:textId="77777777" w:rsidR="00FE19D8" w:rsidRPr="00A67849" w:rsidRDefault="00FE19D8" w:rsidP="00FE19D8">
    <w:pPr>
      <w:pStyle w:val="Footer"/>
      <w:framePr w:h="352" w:hRule="exact" w:wrap="none" w:vAnchor="text" w:hAnchor="page" w:x="11041" w:y="41"/>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sz w:val="16"/>
        <w:szCs w:val="16"/>
      </w:rPr>
      <w:t>1</w:t>
    </w:r>
    <w:r w:rsidRPr="00A67849">
      <w:rPr>
        <w:rStyle w:val="PageNumber"/>
        <w:rFonts w:ascii="Arial" w:hAnsi="Arial" w:cs="Arial"/>
        <w:sz w:val="16"/>
        <w:szCs w:val="16"/>
      </w:rPr>
      <w:fldChar w:fldCharType="end"/>
    </w:r>
  </w:p>
  <w:p w14:paraId="709ECCBD" w14:textId="6ACB0273" w:rsidR="00DB6838" w:rsidRPr="00DB6838" w:rsidRDefault="00DB6838" w:rsidP="00D766AF">
    <w:pPr>
      <w:pStyle w:val="Header"/>
      <w:tabs>
        <w:tab w:val="clear" w:pos="9360"/>
        <w:tab w:val="left" w:pos="5168"/>
        <w:tab w:val="center" w:pos="6300"/>
        <w:tab w:val="center" w:pos="6480"/>
        <w:tab w:val="right" w:pos="12600"/>
      </w:tabs>
      <w:rPr>
        <w:color w:val="000000"/>
      </w:rPr>
    </w:pPr>
    <w:hyperlink r:id="rId1" w:history="1">
      <w:r w:rsidRPr="00DB6838">
        <w:rPr>
          <w:rStyle w:val="Hyperlink"/>
          <w:rFonts w:ascii="Arial" w:hAnsi="Arial" w:cs="Arial"/>
          <w:sz w:val="16"/>
          <w:szCs w:val="16"/>
        </w:rPr>
        <w:t>COM-ScientificEditing@uiowa.edu</w:t>
      </w:r>
    </w:hyperlink>
    <w:r w:rsidRPr="00DB6838">
      <w:rPr>
        <w:rStyle w:val="Hyperlink"/>
        <w:rFonts w:ascii="Arial" w:hAnsi="Arial" w:cs="Arial"/>
        <w:sz w:val="16"/>
        <w:szCs w:val="16"/>
        <w:u w:val="none"/>
      </w:rPr>
      <w:t xml:space="preserve"> </w:t>
    </w:r>
    <w:r w:rsidRPr="00252102">
      <w:rPr>
        <w:rStyle w:val="Hyperlink"/>
        <w:rFonts w:ascii="Arial" w:hAnsi="Arial" w:cs="Arial"/>
        <w:color w:val="404040" w:themeColor="text1" w:themeTint="BF"/>
        <w:sz w:val="16"/>
        <w:szCs w:val="16"/>
        <w:u w:val="none"/>
      </w:rPr>
      <w:t>|</w:t>
    </w:r>
    <w:r w:rsidRPr="00DB6838">
      <w:rPr>
        <w:color w:val="7E0000"/>
      </w:rPr>
      <w:t xml:space="preserve"> </w:t>
    </w:r>
    <w:hyperlink r:id="rId2" w:history="1">
      <w:r w:rsidR="00877947" w:rsidRPr="00877947">
        <w:rPr>
          <w:rStyle w:val="Hyperlink"/>
          <w:rFonts w:ascii="Arial" w:hAnsi="Arial" w:cs="Arial"/>
          <w:sz w:val="16"/>
          <w:szCs w:val="16"/>
        </w:rPr>
        <w:t>https://medicine.uiowa.edu/editingcore</w:t>
      </w:r>
    </w:hyperlink>
    <w:r w:rsidR="00877947">
      <w:rPr>
        <w:rStyle w:val="apple-converted-space"/>
        <w:rFonts w:ascii="Arial" w:hAnsi="Arial" w:cs="Arial"/>
        <w:color w:val="7E0000"/>
        <w:sz w:val="16"/>
        <w:szCs w:val="16"/>
      </w:rPr>
      <w:t xml:space="preserve"> </w:t>
    </w:r>
    <w:r>
      <w:rPr>
        <w:rStyle w:val="apple-converted-space"/>
        <w:rFonts w:ascii="Arial" w:hAnsi="Arial" w:cs="Arial"/>
        <w:color w:val="7E0000"/>
        <w:sz w:val="16"/>
        <w:szCs w:val="16"/>
      </w:rPr>
      <w:t xml:space="preserve"> </w:t>
    </w:r>
    <w:r w:rsidRPr="00DB6838">
      <w:rPr>
        <w:rStyle w:val="apple-converted-space"/>
        <w:rFonts w:ascii="Arial" w:hAnsi="Arial" w:cs="Arial"/>
        <w:color w:val="7E0000"/>
        <w:sz w:val="16"/>
        <w:szCs w:val="16"/>
      </w:rPr>
      <w:t> </w:t>
    </w:r>
  </w:p>
  <w:p w14:paraId="15034212" w14:textId="77777777" w:rsidR="004B0680" w:rsidRPr="00A67849" w:rsidRDefault="004B0680" w:rsidP="007A19A4">
    <w:pPr>
      <w:pStyle w:val="Footer"/>
      <w:tabs>
        <w:tab w:val="clear"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C4A9" w14:textId="77777777" w:rsidR="00472E38" w:rsidRDefault="00472E38" w:rsidP="00B00F3D">
      <w:r>
        <w:separator/>
      </w:r>
    </w:p>
  </w:footnote>
  <w:footnote w:type="continuationSeparator" w:id="0">
    <w:p w14:paraId="3D6B70FF" w14:textId="77777777" w:rsidR="00472E38" w:rsidRDefault="00472E38"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4B0680" w:rsidRDefault="004B0680"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4B0680" w:rsidRDefault="004B0680"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5EBE" w14:textId="42AD7596" w:rsidR="008F00AB" w:rsidRDefault="001A3763" w:rsidP="008F00AB">
    <w:pPr>
      <w:pStyle w:val="Header"/>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4384" behindDoc="0" locked="0" layoutInCell="1" allowOverlap="1" wp14:anchorId="4DECBE2C" wp14:editId="1C89F296">
              <wp:simplePos x="0" y="0"/>
              <wp:positionH relativeFrom="column">
                <wp:posOffset>5759488</wp:posOffset>
              </wp:positionH>
              <wp:positionV relativeFrom="paragraph">
                <wp:posOffset>-14605</wp:posOffset>
              </wp:positionV>
              <wp:extent cx="1131174" cy="534154"/>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1174" cy="534154"/>
                      </a:xfrm>
                      <a:prstGeom prst="rect">
                        <a:avLst/>
                      </a:prstGeom>
                      <a:solidFill>
                        <a:schemeClr val="lt1"/>
                      </a:solidFill>
                      <a:ln w="6350">
                        <a:noFill/>
                      </a:ln>
                    </wps:spPr>
                    <wps:txbx>
                      <w:txbxContent>
                        <w:p w14:paraId="00E173B4" w14:textId="2BD731CE" w:rsidR="00C35457" w:rsidRPr="001A3763" w:rsidRDefault="00C35457" w:rsidP="00C35457">
                          <w:pPr>
                            <w:jc w:val="right"/>
                            <w:rPr>
                              <w:rFonts w:ascii="Arial" w:hAnsi="Arial" w:cs="Arial"/>
                              <w:bCs/>
                              <w:sz w:val="16"/>
                              <w:szCs w:val="16"/>
                            </w:rPr>
                          </w:pPr>
                          <w:r w:rsidRPr="001A3763">
                            <w:rPr>
                              <w:rFonts w:ascii="Arial" w:hAnsi="Arial" w:cs="Arial"/>
                              <w:bCs/>
                              <w:sz w:val="16"/>
                              <w:szCs w:val="16"/>
                            </w:rPr>
                            <w:t xml:space="preserve">Updated: </w:t>
                          </w:r>
                          <w:r w:rsidR="00B53B4D">
                            <w:rPr>
                              <w:rFonts w:ascii="Arial" w:hAnsi="Arial" w:cs="Arial"/>
                              <w:bCs/>
                              <w:sz w:val="16"/>
                              <w:szCs w:val="16"/>
                            </w:rPr>
                            <w:t>12</w:t>
                          </w:r>
                          <w:r w:rsidR="00172D7E" w:rsidRPr="001A3763">
                            <w:rPr>
                              <w:rFonts w:ascii="Arial" w:hAnsi="Arial" w:cs="Arial"/>
                              <w:bCs/>
                              <w:sz w:val="16"/>
                              <w:szCs w:val="16"/>
                            </w:rPr>
                            <w:t>/</w:t>
                          </w:r>
                          <w:r w:rsidR="00B53B4D">
                            <w:rPr>
                              <w:rFonts w:ascii="Arial" w:hAnsi="Arial" w:cs="Arial"/>
                              <w:bCs/>
                              <w:sz w:val="16"/>
                              <w:szCs w:val="16"/>
                            </w:rPr>
                            <w:t>23</w:t>
                          </w:r>
                          <w:r w:rsidRPr="001A3763">
                            <w:rPr>
                              <w:rFonts w:ascii="Arial" w:hAnsi="Arial" w:cs="Arial"/>
                              <w:bCs/>
                              <w:sz w:val="16"/>
                              <w:szCs w:val="16"/>
                            </w:rPr>
                            <w:t>/</w:t>
                          </w:r>
                          <w:r w:rsidR="00A27222" w:rsidRPr="001A3763">
                            <w:rPr>
                              <w:rFonts w:ascii="Arial" w:hAnsi="Arial" w:cs="Arial"/>
                              <w:bCs/>
                              <w:sz w:val="16"/>
                              <w:szCs w:val="16"/>
                            </w:rPr>
                            <w:t>2</w:t>
                          </w:r>
                          <w:r w:rsidR="001A3763" w:rsidRPr="001A3763">
                            <w:rPr>
                              <w:rFonts w:ascii="Arial" w:hAnsi="Arial" w:cs="Arial"/>
                              <w:bCs/>
                              <w:sz w:val="16"/>
                              <w:szCs w:val="16"/>
                            </w:rPr>
                            <w:t>5</w:t>
                          </w:r>
                        </w:p>
                        <w:p w14:paraId="2A52308C" w14:textId="5DF12D9F" w:rsidR="00BF1447" w:rsidRPr="001A3763" w:rsidRDefault="006E33DE" w:rsidP="00C35457">
                          <w:pPr>
                            <w:jc w:val="right"/>
                            <w:rPr>
                              <w:rFonts w:ascii="Arial" w:hAnsi="Arial" w:cs="Arial"/>
                              <w:bCs/>
                              <w:sz w:val="16"/>
                              <w:szCs w:val="16"/>
                            </w:rPr>
                          </w:pPr>
                          <w:r>
                            <w:rPr>
                              <w:rFonts w:ascii="Arial" w:hAnsi="Arial" w:cs="Arial"/>
                              <w:bCs/>
                              <w:sz w:val="16"/>
                              <w:szCs w:val="16"/>
                            </w:rPr>
                            <w:t>Relevant for</w:t>
                          </w:r>
                          <w:r w:rsidR="00BF1447" w:rsidRPr="001A3763">
                            <w:rPr>
                              <w:rFonts w:ascii="Arial" w:hAnsi="Arial" w:cs="Arial"/>
                              <w:bCs/>
                              <w:sz w:val="16"/>
                              <w:szCs w:val="16"/>
                            </w:rPr>
                            <w:t xml:space="preserve"> 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ECBE2C" id="_x0000_t202" coordsize="21600,21600" o:spt="202" path="m,l,21600r21600,l21600,xe">
              <v:stroke joinstyle="miter"/>
              <v:path gradientshapeok="t" o:connecttype="rect"/>
            </v:shapetype>
            <v:shape id="Text Box 2" o:spid="_x0000_s1026" type="#_x0000_t202" style="position:absolute;left:0;text-align:left;margin-left:453.5pt;margin-top:-1.15pt;width:89.05pt;height:42.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" fillcolor="white [3201]" stroked="f" strokeweight=".5pt">
              <v:textbox>
                <w:txbxContent>
                  <w:p w14:paraId="00E173B4" w14:textId="2BD731CE" w:rsidR="00C35457" w:rsidRPr="001A3763" w:rsidRDefault="00C35457" w:rsidP="00C35457">
                    <w:pPr>
                      <w:jc w:val="right"/>
                      <w:rPr>
                        <w:rFonts w:ascii="Arial" w:hAnsi="Arial" w:cs="Arial"/>
                        <w:bCs/>
                        <w:sz w:val="16"/>
                        <w:szCs w:val="16"/>
                      </w:rPr>
                    </w:pPr>
                    <w:r w:rsidRPr="001A3763">
                      <w:rPr>
                        <w:rFonts w:ascii="Arial" w:hAnsi="Arial" w:cs="Arial"/>
                        <w:bCs/>
                        <w:sz w:val="16"/>
                        <w:szCs w:val="16"/>
                      </w:rPr>
                      <w:t xml:space="preserve">Updated: </w:t>
                    </w:r>
                    <w:r w:rsidR="00B53B4D">
                      <w:rPr>
                        <w:rFonts w:ascii="Arial" w:hAnsi="Arial" w:cs="Arial"/>
                        <w:bCs/>
                        <w:sz w:val="16"/>
                        <w:szCs w:val="16"/>
                      </w:rPr>
                      <w:t>12</w:t>
                    </w:r>
                    <w:r w:rsidR="00172D7E" w:rsidRPr="001A3763">
                      <w:rPr>
                        <w:rFonts w:ascii="Arial" w:hAnsi="Arial" w:cs="Arial"/>
                        <w:bCs/>
                        <w:sz w:val="16"/>
                        <w:szCs w:val="16"/>
                      </w:rPr>
                      <w:t>/</w:t>
                    </w:r>
                    <w:r w:rsidR="00B53B4D">
                      <w:rPr>
                        <w:rFonts w:ascii="Arial" w:hAnsi="Arial" w:cs="Arial"/>
                        <w:bCs/>
                        <w:sz w:val="16"/>
                        <w:szCs w:val="16"/>
                      </w:rPr>
                      <w:t>23</w:t>
                    </w:r>
                    <w:r w:rsidRPr="001A3763">
                      <w:rPr>
                        <w:rFonts w:ascii="Arial" w:hAnsi="Arial" w:cs="Arial"/>
                        <w:bCs/>
                        <w:sz w:val="16"/>
                        <w:szCs w:val="16"/>
                      </w:rPr>
                      <w:t>/</w:t>
                    </w:r>
                    <w:r w:rsidR="00A27222" w:rsidRPr="001A3763">
                      <w:rPr>
                        <w:rFonts w:ascii="Arial" w:hAnsi="Arial" w:cs="Arial"/>
                        <w:bCs/>
                        <w:sz w:val="16"/>
                        <w:szCs w:val="16"/>
                      </w:rPr>
                      <w:t>2</w:t>
                    </w:r>
                    <w:r w:rsidR="001A3763" w:rsidRPr="001A3763">
                      <w:rPr>
                        <w:rFonts w:ascii="Arial" w:hAnsi="Arial" w:cs="Arial"/>
                        <w:bCs/>
                        <w:sz w:val="16"/>
                        <w:szCs w:val="16"/>
                      </w:rPr>
                      <w:t>5</w:t>
                    </w:r>
                  </w:p>
                  <w:p w14:paraId="2A52308C" w14:textId="5DF12D9F" w:rsidR="00BF1447" w:rsidRPr="001A3763" w:rsidRDefault="006E33DE" w:rsidP="00C35457">
                    <w:pPr>
                      <w:jc w:val="right"/>
                      <w:rPr>
                        <w:rFonts w:ascii="Arial" w:hAnsi="Arial" w:cs="Arial"/>
                        <w:bCs/>
                        <w:sz w:val="16"/>
                        <w:szCs w:val="16"/>
                      </w:rPr>
                    </w:pPr>
                    <w:r>
                      <w:rPr>
                        <w:rFonts w:ascii="Arial" w:hAnsi="Arial" w:cs="Arial"/>
                        <w:bCs/>
                        <w:sz w:val="16"/>
                        <w:szCs w:val="16"/>
                      </w:rPr>
                      <w:t>Relevant for</w:t>
                    </w:r>
                    <w:r w:rsidR="00BF1447" w:rsidRPr="001A3763">
                      <w:rPr>
                        <w:rFonts w:ascii="Arial" w:hAnsi="Arial" w:cs="Arial"/>
                        <w:bCs/>
                        <w:sz w:val="16"/>
                        <w:szCs w:val="16"/>
                      </w:rPr>
                      <w:t xml:space="preserve"> Forms I</w:t>
                    </w:r>
                  </w:p>
                </w:txbxContent>
              </v:textbox>
            </v:shape>
          </w:pict>
        </mc:Fallback>
      </mc:AlternateContent>
    </w:r>
    <w:r>
      <w:rPr>
        <w:noProof/>
      </w:rPr>
      <w:drawing>
        <wp:anchor distT="0" distB="0" distL="114300" distR="114300" simplePos="0" relativeHeight="251666432" behindDoc="1" locked="0" layoutInCell="1" allowOverlap="1" wp14:anchorId="69541087" wp14:editId="2AAF71A7">
          <wp:simplePos x="0" y="0"/>
          <wp:positionH relativeFrom="column">
            <wp:posOffset>0</wp:posOffset>
          </wp:positionH>
          <wp:positionV relativeFrom="paragraph">
            <wp:posOffset>-30369</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41621" cy="308789"/>
                  </a:xfrm>
                  <a:prstGeom prst="rect">
                    <a:avLst/>
                  </a:prstGeom>
                </pic:spPr>
              </pic:pic>
            </a:graphicData>
          </a:graphic>
          <wp14:sizeRelH relativeFrom="margin">
            <wp14:pctWidth>0</wp14:pctWidth>
          </wp14:sizeRelH>
          <wp14:sizeRelV relativeFrom="margin">
            <wp14:pctHeight>0</wp14:pctHeight>
          </wp14:sizeRelV>
        </wp:anchor>
      </w:drawing>
    </w:r>
    <w:r w:rsidR="004B0680" w:rsidRPr="00911658">
      <w:rPr>
        <w:rFonts w:ascii="Arial" w:hAnsi="Arial" w:cs="Arial"/>
        <w:caps/>
      </w:rPr>
      <w:t>Grant Writing Template</w:t>
    </w:r>
    <w:r w:rsidR="005B7636">
      <w:rPr>
        <w:rFonts w:ascii="Arial" w:hAnsi="Arial" w:cs="Arial"/>
        <w:caps/>
      </w:rPr>
      <w:t>: A starting point</w:t>
    </w:r>
    <w:r w:rsidR="004B0680" w:rsidRPr="00911658">
      <w:rPr>
        <w:rFonts w:ascii="Arial" w:hAnsi="Arial" w:cs="Arial"/>
        <w:caps/>
      </w:rPr>
      <w:t xml:space="preserve"> for</w:t>
    </w:r>
  </w:p>
  <w:p w14:paraId="6C4926E6" w14:textId="53F2C845" w:rsidR="004B0680" w:rsidRPr="008F00AB" w:rsidRDefault="004B0680" w:rsidP="00911658">
    <w:pPr>
      <w:pStyle w:val="Header"/>
      <w:ind w:right="360"/>
      <w:jc w:val="center"/>
      <w:rPr>
        <w:rFonts w:ascii="Arial" w:hAnsi="Arial" w:cs="Arial"/>
        <w:b/>
        <w:caps/>
        <w:color w:val="4472C4" w:themeColor="accent5"/>
      </w:rPr>
    </w:pPr>
    <w:r w:rsidRPr="008F00AB">
      <w:rPr>
        <w:rFonts w:ascii="Arial" w:hAnsi="Arial" w:cs="Arial"/>
        <w:b/>
        <w:caps/>
        <w:color w:val="4472C4" w:themeColor="accent5"/>
      </w:rPr>
      <w:t xml:space="preserve">NIH </w:t>
    </w:r>
    <w:r w:rsidR="00197728" w:rsidRPr="008F00AB">
      <w:rPr>
        <w:rFonts w:ascii="Arial" w:hAnsi="Arial" w:cs="Arial"/>
        <w:b/>
        <w:caps/>
        <w:color w:val="4472C4" w:themeColor="accent5"/>
      </w:rPr>
      <w:t xml:space="preserve">Fellowship </w:t>
    </w:r>
    <w:r w:rsidR="008C458C" w:rsidRPr="008F00AB">
      <w:rPr>
        <w:rFonts w:ascii="Arial" w:hAnsi="Arial" w:cs="Arial"/>
        <w:b/>
        <w:caps/>
        <w:color w:val="4472C4" w:themeColor="accent5"/>
      </w:rPr>
      <w:t xml:space="preserve">(F) </w:t>
    </w:r>
    <w:r w:rsidRPr="008F00AB">
      <w:rPr>
        <w:rFonts w:ascii="Arial" w:hAnsi="Arial" w:cs="Arial"/>
        <w:b/>
        <w:caps/>
        <w:color w:val="4472C4" w:themeColor="accent5"/>
      </w:rPr>
      <w:t>Applications</w:t>
    </w:r>
  </w:p>
  <w:p w14:paraId="7946CEB5" w14:textId="77777777" w:rsidR="004B0680" w:rsidRPr="00911658" w:rsidRDefault="004B0680" w:rsidP="00911658">
    <w:pPr>
      <w:pStyle w:val="Header"/>
      <w:ind w:right="360"/>
      <w:jc w:val="center"/>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AAF"/>
    <w:multiLevelType w:val="hybridMultilevel"/>
    <w:tmpl w:val="7B24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60BA"/>
    <w:multiLevelType w:val="hybridMultilevel"/>
    <w:tmpl w:val="017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550AC"/>
    <w:multiLevelType w:val="hybridMultilevel"/>
    <w:tmpl w:val="61AC7D10"/>
    <w:lvl w:ilvl="0" w:tplc="A6F6A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27EBE"/>
    <w:multiLevelType w:val="hybridMultilevel"/>
    <w:tmpl w:val="11A40CE4"/>
    <w:lvl w:ilvl="0" w:tplc="0AB08384">
      <w:start w:val="1"/>
      <w:numFmt w:val="bullet"/>
      <w:lvlText w:val=""/>
      <w:lvlJc w:val="left"/>
      <w:pPr>
        <w:ind w:left="720" w:hanging="360"/>
      </w:pPr>
      <w:rPr>
        <w:rFonts w:ascii="Symbol" w:hAnsi="Symbol" w:hint="default"/>
        <w:color w:val="000000" w:themeColor="text1"/>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1BE4"/>
    <w:multiLevelType w:val="hybridMultilevel"/>
    <w:tmpl w:val="6B528A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C2815"/>
    <w:multiLevelType w:val="hybridMultilevel"/>
    <w:tmpl w:val="BF0A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F24FC"/>
    <w:multiLevelType w:val="hybridMultilevel"/>
    <w:tmpl w:val="29D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A09EC"/>
    <w:multiLevelType w:val="multilevel"/>
    <w:tmpl w:val="A44A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C129C"/>
    <w:multiLevelType w:val="multilevel"/>
    <w:tmpl w:val="11A40CE4"/>
    <w:styleLink w:val="CurrentList1"/>
    <w:lvl w:ilvl="0">
      <w:start w:val="1"/>
      <w:numFmt w:val="bullet"/>
      <w:lvlText w:val=""/>
      <w:lvlJc w:val="left"/>
      <w:pPr>
        <w:ind w:left="720" w:hanging="360"/>
      </w:pPr>
      <w:rPr>
        <w:rFonts w:ascii="Symbol" w:hAnsi="Symbol"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8173CC"/>
    <w:multiLevelType w:val="multilevel"/>
    <w:tmpl w:val="2E66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509DE"/>
    <w:multiLevelType w:val="hybridMultilevel"/>
    <w:tmpl w:val="D51E9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46C8F"/>
    <w:multiLevelType w:val="hybridMultilevel"/>
    <w:tmpl w:val="0916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A322D"/>
    <w:multiLevelType w:val="multilevel"/>
    <w:tmpl w:val="3BFC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1037A"/>
    <w:multiLevelType w:val="hybridMultilevel"/>
    <w:tmpl w:val="C01A52D8"/>
    <w:lvl w:ilvl="0" w:tplc="FFFFFFFF">
      <w:start w:val="1"/>
      <w:numFmt w:val="bullet"/>
      <w:lvlText w:val=""/>
      <w:lvlJc w:val="left"/>
      <w:pPr>
        <w:ind w:left="720" w:hanging="360"/>
      </w:pPr>
      <w:rPr>
        <w:rFonts w:ascii="Symbol" w:hAnsi="Symbol" w:hint="default"/>
        <w:color w:val="000000" w:themeColor="text1"/>
        <w:sz w:val="18"/>
        <w:szCs w:val="18"/>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314BCA"/>
    <w:multiLevelType w:val="hybridMultilevel"/>
    <w:tmpl w:val="263E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61D95"/>
    <w:multiLevelType w:val="multilevel"/>
    <w:tmpl w:val="0F0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C1009"/>
    <w:multiLevelType w:val="hybridMultilevel"/>
    <w:tmpl w:val="B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4492C"/>
    <w:multiLevelType w:val="hybridMultilevel"/>
    <w:tmpl w:val="BF14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90EF4"/>
    <w:multiLevelType w:val="hybridMultilevel"/>
    <w:tmpl w:val="BD28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173AF"/>
    <w:multiLevelType w:val="hybridMultilevel"/>
    <w:tmpl w:val="C16A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957EE"/>
    <w:multiLevelType w:val="hybridMultilevel"/>
    <w:tmpl w:val="1C02C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A66D4"/>
    <w:multiLevelType w:val="hybridMultilevel"/>
    <w:tmpl w:val="3334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E3747"/>
    <w:multiLevelType w:val="hybridMultilevel"/>
    <w:tmpl w:val="6FAEEC36"/>
    <w:lvl w:ilvl="0" w:tplc="6E9CCD2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066D6"/>
    <w:multiLevelType w:val="hybridMultilevel"/>
    <w:tmpl w:val="2640C5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2B288F"/>
    <w:multiLevelType w:val="multilevel"/>
    <w:tmpl w:val="408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055856">
    <w:abstractNumId w:val="22"/>
  </w:num>
  <w:num w:numId="2" w16cid:durableId="1808088506">
    <w:abstractNumId w:val="16"/>
  </w:num>
  <w:num w:numId="3" w16cid:durableId="611939281">
    <w:abstractNumId w:val="3"/>
  </w:num>
  <w:num w:numId="4" w16cid:durableId="414479065">
    <w:abstractNumId w:val="0"/>
  </w:num>
  <w:num w:numId="5" w16cid:durableId="48579485">
    <w:abstractNumId w:val="21"/>
  </w:num>
  <w:num w:numId="6" w16cid:durableId="1319841672">
    <w:abstractNumId w:val="11"/>
  </w:num>
  <w:num w:numId="7" w16cid:durableId="714085496">
    <w:abstractNumId w:val="19"/>
  </w:num>
  <w:num w:numId="8" w16cid:durableId="154808509">
    <w:abstractNumId w:val="23"/>
  </w:num>
  <w:num w:numId="9" w16cid:durableId="673412645">
    <w:abstractNumId w:val="5"/>
  </w:num>
  <w:num w:numId="10" w16cid:durableId="1299996069">
    <w:abstractNumId w:val="4"/>
  </w:num>
  <w:num w:numId="11" w16cid:durableId="2028020659">
    <w:abstractNumId w:val="6"/>
  </w:num>
  <w:num w:numId="12" w16cid:durableId="974025810">
    <w:abstractNumId w:val="18"/>
  </w:num>
  <w:num w:numId="13" w16cid:durableId="646711069">
    <w:abstractNumId w:val="10"/>
  </w:num>
  <w:num w:numId="14" w16cid:durableId="786435062">
    <w:abstractNumId w:val="1"/>
  </w:num>
  <w:num w:numId="15" w16cid:durableId="1933123430">
    <w:abstractNumId w:val="17"/>
  </w:num>
  <w:num w:numId="16" w16cid:durableId="1371608914">
    <w:abstractNumId w:val="2"/>
  </w:num>
  <w:num w:numId="17" w16cid:durableId="264962474">
    <w:abstractNumId w:val="8"/>
  </w:num>
  <w:num w:numId="18" w16cid:durableId="490098355">
    <w:abstractNumId w:val="13"/>
  </w:num>
  <w:num w:numId="19" w16cid:durableId="1804032278">
    <w:abstractNumId w:val="7"/>
  </w:num>
  <w:num w:numId="20" w16cid:durableId="442263314">
    <w:abstractNumId w:val="20"/>
  </w:num>
  <w:num w:numId="21" w16cid:durableId="1966764990">
    <w:abstractNumId w:val="24"/>
  </w:num>
  <w:num w:numId="22" w16cid:durableId="459808978">
    <w:abstractNumId w:val="25"/>
  </w:num>
  <w:num w:numId="23" w16cid:durableId="279134">
    <w:abstractNumId w:val="15"/>
  </w:num>
  <w:num w:numId="24" w16cid:durableId="1716420217">
    <w:abstractNumId w:val="9"/>
  </w:num>
  <w:num w:numId="25" w16cid:durableId="1029837722">
    <w:abstractNumId w:val="12"/>
  </w:num>
  <w:num w:numId="26" w16cid:durableId="7677738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3788"/>
    <w:rsid w:val="00013787"/>
    <w:rsid w:val="00015E8C"/>
    <w:rsid w:val="000178F5"/>
    <w:rsid w:val="00025A94"/>
    <w:rsid w:val="00025DB0"/>
    <w:rsid w:val="00031044"/>
    <w:rsid w:val="000423A6"/>
    <w:rsid w:val="00043A4D"/>
    <w:rsid w:val="000504F6"/>
    <w:rsid w:val="0005386D"/>
    <w:rsid w:val="00053B37"/>
    <w:rsid w:val="00065623"/>
    <w:rsid w:val="0006786F"/>
    <w:rsid w:val="00072492"/>
    <w:rsid w:val="000800B0"/>
    <w:rsid w:val="00081638"/>
    <w:rsid w:val="00090808"/>
    <w:rsid w:val="00094A5C"/>
    <w:rsid w:val="00095DDD"/>
    <w:rsid w:val="000A5FFD"/>
    <w:rsid w:val="000A6939"/>
    <w:rsid w:val="000B4975"/>
    <w:rsid w:val="000B4EBC"/>
    <w:rsid w:val="000B5925"/>
    <w:rsid w:val="000C2A4E"/>
    <w:rsid w:val="000C31D9"/>
    <w:rsid w:val="000C5D79"/>
    <w:rsid w:val="000D2ED3"/>
    <w:rsid w:val="000D77FA"/>
    <w:rsid w:val="000D7850"/>
    <w:rsid w:val="000E10FE"/>
    <w:rsid w:val="000E41C8"/>
    <w:rsid w:val="000E4E01"/>
    <w:rsid w:val="000E662E"/>
    <w:rsid w:val="000F04A2"/>
    <w:rsid w:val="000F0E6D"/>
    <w:rsid w:val="000F3F91"/>
    <w:rsid w:val="00100F2F"/>
    <w:rsid w:val="00101674"/>
    <w:rsid w:val="00102F96"/>
    <w:rsid w:val="00104FF7"/>
    <w:rsid w:val="00117B72"/>
    <w:rsid w:val="00127465"/>
    <w:rsid w:val="00131D3E"/>
    <w:rsid w:val="00136224"/>
    <w:rsid w:val="0014039B"/>
    <w:rsid w:val="00161016"/>
    <w:rsid w:val="00164DBA"/>
    <w:rsid w:val="00171D63"/>
    <w:rsid w:val="00172D7E"/>
    <w:rsid w:val="00182A57"/>
    <w:rsid w:val="0018347E"/>
    <w:rsid w:val="00197728"/>
    <w:rsid w:val="001A3763"/>
    <w:rsid w:val="001A4D4C"/>
    <w:rsid w:val="001A64EF"/>
    <w:rsid w:val="001B1385"/>
    <w:rsid w:val="001B2E92"/>
    <w:rsid w:val="001B7172"/>
    <w:rsid w:val="001B7A8B"/>
    <w:rsid w:val="001C0F4A"/>
    <w:rsid w:val="001C245C"/>
    <w:rsid w:val="001C333E"/>
    <w:rsid w:val="001C3BFB"/>
    <w:rsid w:val="001C6A6F"/>
    <w:rsid w:val="001C6B05"/>
    <w:rsid w:val="001D660B"/>
    <w:rsid w:val="001F077B"/>
    <w:rsid w:val="001F715B"/>
    <w:rsid w:val="00203882"/>
    <w:rsid w:val="00206DE0"/>
    <w:rsid w:val="00207090"/>
    <w:rsid w:val="0021108F"/>
    <w:rsid w:val="002120F2"/>
    <w:rsid w:val="002145EA"/>
    <w:rsid w:val="00214A77"/>
    <w:rsid w:val="0022151E"/>
    <w:rsid w:val="00234EB8"/>
    <w:rsid w:val="002366A7"/>
    <w:rsid w:val="00244240"/>
    <w:rsid w:val="00245B64"/>
    <w:rsid w:val="00246A77"/>
    <w:rsid w:val="00252102"/>
    <w:rsid w:val="0025497F"/>
    <w:rsid w:val="002558C1"/>
    <w:rsid w:val="00261AEC"/>
    <w:rsid w:val="00262855"/>
    <w:rsid w:val="0027342E"/>
    <w:rsid w:val="0028141A"/>
    <w:rsid w:val="00284E2C"/>
    <w:rsid w:val="00285960"/>
    <w:rsid w:val="002859FA"/>
    <w:rsid w:val="0029491C"/>
    <w:rsid w:val="00295D77"/>
    <w:rsid w:val="00297D97"/>
    <w:rsid w:val="002C1B51"/>
    <w:rsid w:val="002E184C"/>
    <w:rsid w:val="00305212"/>
    <w:rsid w:val="00310722"/>
    <w:rsid w:val="0031226E"/>
    <w:rsid w:val="003171E8"/>
    <w:rsid w:val="00320130"/>
    <w:rsid w:val="0032058B"/>
    <w:rsid w:val="00324C78"/>
    <w:rsid w:val="00326E09"/>
    <w:rsid w:val="00330621"/>
    <w:rsid w:val="00334E0E"/>
    <w:rsid w:val="0034686F"/>
    <w:rsid w:val="00350BBC"/>
    <w:rsid w:val="00351013"/>
    <w:rsid w:val="00351DAE"/>
    <w:rsid w:val="003544DC"/>
    <w:rsid w:val="00364C88"/>
    <w:rsid w:val="00391121"/>
    <w:rsid w:val="003919DF"/>
    <w:rsid w:val="0039365E"/>
    <w:rsid w:val="003A201B"/>
    <w:rsid w:val="003B0457"/>
    <w:rsid w:val="003B0FAD"/>
    <w:rsid w:val="003C2F7F"/>
    <w:rsid w:val="003C3E43"/>
    <w:rsid w:val="003C47E2"/>
    <w:rsid w:val="003D7598"/>
    <w:rsid w:val="003D7E0E"/>
    <w:rsid w:val="003E19D1"/>
    <w:rsid w:val="003F1CA7"/>
    <w:rsid w:val="003F28F0"/>
    <w:rsid w:val="003F2CA1"/>
    <w:rsid w:val="003F412C"/>
    <w:rsid w:val="003F7CBB"/>
    <w:rsid w:val="00402FF4"/>
    <w:rsid w:val="00404676"/>
    <w:rsid w:val="0040751D"/>
    <w:rsid w:val="004103DF"/>
    <w:rsid w:val="00422E94"/>
    <w:rsid w:val="00424131"/>
    <w:rsid w:val="0042548B"/>
    <w:rsid w:val="00425A74"/>
    <w:rsid w:val="00434E0C"/>
    <w:rsid w:val="00440830"/>
    <w:rsid w:val="0044337D"/>
    <w:rsid w:val="0044784B"/>
    <w:rsid w:val="00450B03"/>
    <w:rsid w:val="00452FA9"/>
    <w:rsid w:val="0045527A"/>
    <w:rsid w:val="00456F3E"/>
    <w:rsid w:val="00465A9A"/>
    <w:rsid w:val="00472E38"/>
    <w:rsid w:val="00480F72"/>
    <w:rsid w:val="00485359"/>
    <w:rsid w:val="00485E5C"/>
    <w:rsid w:val="0049567D"/>
    <w:rsid w:val="00496EF2"/>
    <w:rsid w:val="004A2A74"/>
    <w:rsid w:val="004A6615"/>
    <w:rsid w:val="004A797F"/>
    <w:rsid w:val="004B0680"/>
    <w:rsid w:val="004C5B36"/>
    <w:rsid w:val="004D485A"/>
    <w:rsid w:val="004D545A"/>
    <w:rsid w:val="004D62C2"/>
    <w:rsid w:val="004E32FF"/>
    <w:rsid w:val="00511801"/>
    <w:rsid w:val="005203F7"/>
    <w:rsid w:val="00521366"/>
    <w:rsid w:val="0052154C"/>
    <w:rsid w:val="00524AFC"/>
    <w:rsid w:val="00530111"/>
    <w:rsid w:val="005303E2"/>
    <w:rsid w:val="00536502"/>
    <w:rsid w:val="00537D21"/>
    <w:rsid w:val="0054180B"/>
    <w:rsid w:val="0054303C"/>
    <w:rsid w:val="005448C1"/>
    <w:rsid w:val="00546104"/>
    <w:rsid w:val="005500B5"/>
    <w:rsid w:val="0055596A"/>
    <w:rsid w:val="00560948"/>
    <w:rsid w:val="00564998"/>
    <w:rsid w:val="005658ED"/>
    <w:rsid w:val="00570C00"/>
    <w:rsid w:val="00580D52"/>
    <w:rsid w:val="00582AB1"/>
    <w:rsid w:val="0058368F"/>
    <w:rsid w:val="005919D8"/>
    <w:rsid w:val="00593132"/>
    <w:rsid w:val="00594152"/>
    <w:rsid w:val="005A0556"/>
    <w:rsid w:val="005A0BB0"/>
    <w:rsid w:val="005A27D4"/>
    <w:rsid w:val="005A3303"/>
    <w:rsid w:val="005A4EF7"/>
    <w:rsid w:val="005B2AEB"/>
    <w:rsid w:val="005B3DD8"/>
    <w:rsid w:val="005B4FB3"/>
    <w:rsid w:val="005B6CB4"/>
    <w:rsid w:val="005B7636"/>
    <w:rsid w:val="005C0175"/>
    <w:rsid w:val="005C0B58"/>
    <w:rsid w:val="005C3A5B"/>
    <w:rsid w:val="005D270D"/>
    <w:rsid w:val="005D2EB6"/>
    <w:rsid w:val="005D4BA6"/>
    <w:rsid w:val="005D6E2C"/>
    <w:rsid w:val="005E2D8F"/>
    <w:rsid w:val="005E5923"/>
    <w:rsid w:val="005E69D4"/>
    <w:rsid w:val="005F7318"/>
    <w:rsid w:val="0060326B"/>
    <w:rsid w:val="00622033"/>
    <w:rsid w:val="0062701D"/>
    <w:rsid w:val="00627FAC"/>
    <w:rsid w:val="00631F72"/>
    <w:rsid w:val="00643F83"/>
    <w:rsid w:val="0064796B"/>
    <w:rsid w:val="00647A23"/>
    <w:rsid w:val="00656E3E"/>
    <w:rsid w:val="0066429C"/>
    <w:rsid w:val="00664726"/>
    <w:rsid w:val="006654E7"/>
    <w:rsid w:val="006747ED"/>
    <w:rsid w:val="00677386"/>
    <w:rsid w:val="0067782D"/>
    <w:rsid w:val="006A132A"/>
    <w:rsid w:val="006A6FD1"/>
    <w:rsid w:val="006B4C76"/>
    <w:rsid w:val="006B5F93"/>
    <w:rsid w:val="006C0AA8"/>
    <w:rsid w:val="006C7910"/>
    <w:rsid w:val="006D2AE9"/>
    <w:rsid w:val="006D2D67"/>
    <w:rsid w:val="006D35FD"/>
    <w:rsid w:val="006D39E9"/>
    <w:rsid w:val="006D73A4"/>
    <w:rsid w:val="006E2365"/>
    <w:rsid w:val="006E33DE"/>
    <w:rsid w:val="006F6943"/>
    <w:rsid w:val="00700F55"/>
    <w:rsid w:val="00711DAC"/>
    <w:rsid w:val="0071317E"/>
    <w:rsid w:val="00714A56"/>
    <w:rsid w:val="007219FC"/>
    <w:rsid w:val="0072267C"/>
    <w:rsid w:val="00727A90"/>
    <w:rsid w:val="00730AEA"/>
    <w:rsid w:val="00732AAD"/>
    <w:rsid w:val="00734798"/>
    <w:rsid w:val="00737B05"/>
    <w:rsid w:val="00740FAB"/>
    <w:rsid w:val="00744EB3"/>
    <w:rsid w:val="00744F44"/>
    <w:rsid w:val="00751641"/>
    <w:rsid w:val="007526F8"/>
    <w:rsid w:val="007542B3"/>
    <w:rsid w:val="00755C46"/>
    <w:rsid w:val="0075644C"/>
    <w:rsid w:val="0076334D"/>
    <w:rsid w:val="007645B3"/>
    <w:rsid w:val="00770DD2"/>
    <w:rsid w:val="00771CBF"/>
    <w:rsid w:val="0077344D"/>
    <w:rsid w:val="00775E76"/>
    <w:rsid w:val="00783373"/>
    <w:rsid w:val="0079273B"/>
    <w:rsid w:val="007934B0"/>
    <w:rsid w:val="007A0018"/>
    <w:rsid w:val="007A19A4"/>
    <w:rsid w:val="007B3AE0"/>
    <w:rsid w:val="007B79C5"/>
    <w:rsid w:val="007C19C9"/>
    <w:rsid w:val="007C4423"/>
    <w:rsid w:val="007C6BAF"/>
    <w:rsid w:val="007D722F"/>
    <w:rsid w:val="007E3A6D"/>
    <w:rsid w:val="007E63E0"/>
    <w:rsid w:val="007E795C"/>
    <w:rsid w:val="007F7C9F"/>
    <w:rsid w:val="00801B5F"/>
    <w:rsid w:val="008049B8"/>
    <w:rsid w:val="00805137"/>
    <w:rsid w:val="008056C6"/>
    <w:rsid w:val="00805CCD"/>
    <w:rsid w:val="0080700D"/>
    <w:rsid w:val="00815558"/>
    <w:rsid w:val="008167D9"/>
    <w:rsid w:val="008259D2"/>
    <w:rsid w:val="00830A96"/>
    <w:rsid w:val="00832E8D"/>
    <w:rsid w:val="0084256A"/>
    <w:rsid w:val="008460C3"/>
    <w:rsid w:val="00853BD0"/>
    <w:rsid w:val="00856162"/>
    <w:rsid w:val="008572B5"/>
    <w:rsid w:val="00860B25"/>
    <w:rsid w:val="00860F91"/>
    <w:rsid w:val="00864C6E"/>
    <w:rsid w:val="0086698E"/>
    <w:rsid w:val="00867FE4"/>
    <w:rsid w:val="00874896"/>
    <w:rsid w:val="0087545C"/>
    <w:rsid w:val="00877947"/>
    <w:rsid w:val="00885A97"/>
    <w:rsid w:val="00885B87"/>
    <w:rsid w:val="00895460"/>
    <w:rsid w:val="00897B7D"/>
    <w:rsid w:val="008A0BFB"/>
    <w:rsid w:val="008A6746"/>
    <w:rsid w:val="008B0D84"/>
    <w:rsid w:val="008B6AD9"/>
    <w:rsid w:val="008C12D1"/>
    <w:rsid w:val="008C458C"/>
    <w:rsid w:val="008C4C7C"/>
    <w:rsid w:val="008D6F8C"/>
    <w:rsid w:val="008E2006"/>
    <w:rsid w:val="008E41ED"/>
    <w:rsid w:val="008F00AB"/>
    <w:rsid w:val="008F3834"/>
    <w:rsid w:val="008F5626"/>
    <w:rsid w:val="009031B0"/>
    <w:rsid w:val="0090327E"/>
    <w:rsid w:val="00911658"/>
    <w:rsid w:val="009260BF"/>
    <w:rsid w:val="0092678A"/>
    <w:rsid w:val="0092700E"/>
    <w:rsid w:val="009339D7"/>
    <w:rsid w:val="0094254D"/>
    <w:rsid w:val="0094299B"/>
    <w:rsid w:val="00954326"/>
    <w:rsid w:val="00960474"/>
    <w:rsid w:val="00977C01"/>
    <w:rsid w:val="0098193C"/>
    <w:rsid w:val="00985FEB"/>
    <w:rsid w:val="0099406B"/>
    <w:rsid w:val="00994F69"/>
    <w:rsid w:val="0099599F"/>
    <w:rsid w:val="00997E4D"/>
    <w:rsid w:val="009A0999"/>
    <w:rsid w:val="009A09C9"/>
    <w:rsid w:val="009A162D"/>
    <w:rsid w:val="009B0654"/>
    <w:rsid w:val="009B0FD4"/>
    <w:rsid w:val="009B488A"/>
    <w:rsid w:val="009C222A"/>
    <w:rsid w:val="009C2C7F"/>
    <w:rsid w:val="009C3B79"/>
    <w:rsid w:val="009C7407"/>
    <w:rsid w:val="009D1B86"/>
    <w:rsid w:val="009E194F"/>
    <w:rsid w:val="009E6CCA"/>
    <w:rsid w:val="009F249D"/>
    <w:rsid w:val="009F69AD"/>
    <w:rsid w:val="00A026D5"/>
    <w:rsid w:val="00A0798B"/>
    <w:rsid w:val="00A15404"/>
    <w:rsid w:val="00A21843"/>
    <w:rsid w:val="00A219D7"/>
    <w:rsid w:val="00A22FBC"/>
    <w:rsid w:val="00A249D6"/>
    <w:rsid w:val="00A25C89"/>
    <w:rsid w:val="00A27222"/>
    <w:rsid w:val="00A30496"/>
    <w:rsid w:val="00A30DD5"/>
    <w:rsid w:val="00A31245"/>
    <w:rsid w:val="00A413CB"/>
    <w:rsid w:val="00A501B5"/>
    <w:rsid w:val="00A55E6F"/>
    <w:rsid w:val="00A572E9"/>
    <w:rsid w:val="00A62645"/>
    <w:rsid w:val="00A6561D"/>
    <w:rsid w:val="00A65B8C"/>
    <w:rsid w:val="00A67849"/>
    <w:rsid w:val="00A71969"/>
    <w:rsid w:val="00A811F6"/>
    <w:rsid w:val="00A81B16"/>
    <w:rsid w:val="00A90771"/>
    <w:rsid w:val="00AA2EE9"/>
    <w:rsid w:val="00AA6B29"/>
    <w:rsid w:val="00AB6287"/>
    <w:rsid w:val="00AB6B4B"/>
    <w:rsid w:val="00AC6831"/>
    <w:rsid w:val="00AD07DC"/>
    <w:rsid w:val="00AD1D45"/>
    <w:rsid w:val="00AE6662"/>
    <w:rsid w:val="00AE7526"/>
    <w:rsid w:val="00AF38D7"/>
    <w:rsid w:val="00B00F3D"/>
    <w:rsid w:val="00B016A2"/>
    <w:rsid w:val="00B023D5"/>
    <w:rsid w:val="00B02B73"/>
    <w:rsid w:val="00B050C7"/>
    <w:rsid w:val="00B104F3"/>
    <w:rsid w:val="00B1124F"/>
    <w:rsid w:val="00B21DE5"/>
    <w:rsid w:val="00B23CFF"/>
    <w:rsid w:val="00B306AD"/>
    <w:rsid w:val="00B32869"/>
    <w:rsid w:val="00B33214"/>
    <w:rsid w:val="00B40246"/>
    <w:rsid w:val="00B51116"/>
    <w:rsid w:val="00B52ECA"/>
    <w:rsid w:val="00B53B4D"/>
    <w:rsid w:val="00B5408D"/>
    <w:rsid w:val="00B54148"/>
    <w:rsid w:val="00B63332"/>
    <w:rsid w:val="00B63F58"/>
    <w:rsid w:val="00B6769F"/>
    <w:rsid w:val="00B82C5A"/>
    <w:rsid w:val="00B86C2A"/>
    <w:rsid w:val="00B933FD"/>
    <w:rsid w:val="00B940B7"/>
    <w:rsid w:val="00BA4227"/>
    <w:rsid w:val="00BB1927"/>
    <w:rsid w:val="00BC251E"/>
    <w:rsid w:val="00BC2A66"/>
    <w:rsid w:val="00BC2AEB"/>
    <w:rsid w:val="00BC352B"/>
    <w:rsid w:val="00BD6512"/>
    <w:rsid w:val="00BD671A"/>
    <w:rsid w:val="00BD7FF4"/>
    <w:rsid w:val="00BE6744"/>
    <w:rsid w:val="00BE6A04"/>
    <w:rsid w:val="00BF1447"/>
    <w:rsid w:val="00BF442A"/>
    <w:rsid w:val="00BF4C65"/>
    <w:rsid w:val="00C02A7C"/>
    <w:rsid w:val="00C06BB8"/>
    <w:rsid w:val="00C14A4D"/>
    <w:rsid w:val="00C20BEB"/>
    <w:rsid w:val="00C35457"/>
    <w:rsid w:val="00C36F15"/>
    <w:rsid w:val="00C57458"/>
    <w:rsid w:val="00C6427B"/>
    <w:rsid w:val="00C65A4E"/>
    <w:rsid w:val="00C67CF4"/>
    <w:rsid w:val="00C71805"/>
    <w:rsid w:val="00C747D4"/>
    <w:rsid w:val="00C838ED"/>
    <w:rsid w:val="00C83997"/>
    <w:rsid w:val="00C85365"/>
    <w:rsid w:val="00C8704C"/>
    <w:rsid w:val="00C918D2"/>
    <w:rsid w:val="00C9648D"/>
    <w:rsid w:val="00C964B8"/>
    <w:rsid w:val="00CA08A7"/>
    <w:rsid w:val="00CA0D9F"/>
    <w:rsid w:val="00CA2A3A"/>
    <w:rsid w:val="00CA6308"/>
    <w:rsid w:val="00CA7293"/>
    <w:rsid w:val="00CA72F4"/>
    <w:rsid w:val="00CB601B"/>
    <w:rsid w:val="00CB70E7"/>
    <w:rsid w:val="00CC0558"/>
    <w:rsid w:val="00CC32ED"/>
    <w:rsid w:val="00CC4D10"/>
    <w:rsid w:val="00CC586B"/>
    <w:rsid w:val="00CD0177"/>
    <w:rsid w:val="00CD3EF4"/>
    <w:rsid w:val="00CE2B04"/>
    <w:rsid w:val="00CE4F4F"/>
    <w:rsid w:val="00CE6875"/>
    <w:rsid w:val="00CF02A3"/>
    <w:rsid w:val="00CF13A9"/>
    <w:rsid w:val="00CF4D10"/>
    <w:rsid w:val="00CF59B4"/>
    <w:rsid w:val="00D06941"/>
    <w:rsid w:val="00D12B34"/>
    <w:rsid w:val="00D22C6B"/>
    <w:rsid w:val="00D25BBD"/>
    <w:rsid w:val="00D266B6"/>
    <w:rsid w:val="00D32A18"/>
    <w:rsid w:val="00D407E7"/>
    <w:rsid w:val="00D435A5"/>
    <w:rsid w:val="00D540F0"/>
    <w:rsid w:val="00D64A9A"/>
    <w:rsid w:val="00D64AAD"/>
    <w:rsid w:val="00D70E58"/>
    <w:rsid w:val="00D766AF"/>
    <w:rsid w:val="00D838DB"/>
    <w:rsid w:val="00D85F6B"/>
    <w:rsid w:val="00D864AF"/>
    <w:rsid w:val="00D86E2A"/>
    <w:rsid w:val="00D87C83"/>
    <w:rsid w:val="00D97FD0"/>
    <w:rsid w:val="00DA0FC9"/>
    <w:rsid w:val="00DA35F3"/>
    <w:rsid w:val="00DB1539"/>
    <w:rsid w:val="00DB5BE0"/>
    <w:rsid w:val="00DB6838"/>
    <w:rsid w:val="00DC5977"/>
    <w:rsid w:val="00DD0DEE"/>
    <w:rsid w:val="00DD0ECC"/>
    <w:rsid w:val="00DD28C7"/>
    <w:rsid w:val="00DD4830"/>
    <w:rsid w:val="00DE0A1A"/>
    <w:rsid w:val="00DE7336"/>
    <w:rsid w:val="00DF1875"/>
    <w:rsid w:val="00DF2A28"/>
    <w:rsid w:val="00E02C1F"/>
    <w:rsid w:val="00E05790"/>
    <w:rsid w:val="00E10351"/>
    <w:rsid w:val="00E23B23"/>
    <w:rsid w:val="00E305FD"/>
    <w:rsid w:val="00E338E3"/>
    <w:rsid w:val="00E4135C"/>
    <w:rsid w:val="00E436EC"/>
    <w:rsid w:val="00E439B9"/>
    <w:rsid w:val="00E44847"/>
    <w:rsid w:val="00E47930"/>
    <w:rsid w:val="00E47F1D"/>
    <w:rsid w:val="00E54686"/>
    <w:rsid w:val="00E54CD4"/>
    <w:rsid w:val="00E56288"/>
    <w:rsid w:val="00E62C9E"/>
    <w:rsid w:val="00E6326A"/>
    <w:rsid w:val="00E72CEF"/>
    <w:rsid w:val="00E7456C"/>
    <w:rsid w:val="00E7480A"/>
    <w:rsid w:val="00E871C5"/>
    <w:rsid w:val="00E87F97"/>
    <w:rsid w:val="00E90673"/>
    <w:rsid w:val="00E92203"/>
    <w:rsid w:val="00E950AD"/>
    <w:rsid w:val="00E959F6"/>
    <w:rsid w:val="00EA2B9A"/>
    <w:rsid w:val="00EA46C7"/>
    <w:rsid w:val="00EC2B7C"/>
    <w:rsid w:val="00EC2E8D"/>
    <w:rsid w:val="00ED57E9"/>
    <w:rsid w:val="00EE3BBA"/>
    <w:rsid w:val="00EF2D59"/>
    <w:rsid w:val="00F0106B"/>
    <w:rsid w:val="00F0393F"/>
    <w:rsid w:val="00F0563F"/>
    <w:rsid w:val="00F06082"/>
    <w:rsid w:val="00F15521"/>
    <w:rsid w:val="00F21B69"/>
    <w:rsid w:val="00F22682"/>
    <w:rsid w:val="00F25B4D"/>
    <w:rsid w:val="00F32D03"/>
    <w:rsid w:val="00F3460D"/>
    <w:rsid w:val="00F44BCD"/>
    <w:rsid w:val="00F4552D"/>
    <w:rsid w:val="00F53EE1"/>
    <w:rsid w:val="00F642F6"/>
    <w:rsid w:val="00F7072F"/>
    <w:rsid w:val="00F725C2"/>
    <w:rsid w:val="00F839E2"/>
    <w:rsid w:val="00F85E7F"/>
    <w:rsid w:val="00F9185D"/>
    <w:rsid w:val="00F921BB"/>
    <w:rsid w:val="00F95ED3"/>
    <w:rsid w:val="00FA132B"/>
    <w:rsid w:val="00FA7B24"/>
    <w:rsid w:val="00FB5347"/>
    <w:rsid w:val="00FB5696"/>
    <w:rsid w:val="00FB6771"/>
    <w:rsid w:val="00FB7315"/>
    <w:rsid w:val="00FC59AA"/>
    <w:rsid w:val="00FD06A1"/>
    <w:rsid w:val="00FD1700"/>
    <w:rsid w:val="00FD5853"/>
    <w:rsid w:val="00FE19D8"/>
    <w:rsid w:val="00FE1BAE"/>
    <w:rsid w:val="00FE3B64"/>
    <w:rsid w:val="00FE3F66"/>
    <w:rsid w:val="00FE74A2"/>
    <w:rsid w:val="00FF3D04"/>
    <w:rsid w:val="00FF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879F925D-2976-2643-89C9-1A3ACF7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semiHidden/>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DB6838"/>
    <w:rPr>
      <w:color w:val="808080"/>
      <w:shd w:val="clear" w:color="auto" w:fill="E6E6E6"/>
    </w:rPr>
  </w:style>
  <w:style w:type="paragraph" w:customStyle="1" w:styleId="Default">
    <w:name w:val="Default"/>
    <w:rsid w:val="00AD1D45"/>
    <w:pPr>
      <w:autoSpaceDE w:val="0"/>
      <w:autoSpaceDN w:val="0"/>
      <w:adjustRightInd w:val="0"/>
    </w:pPr>
    <w:rPr>
      <w:rFonts w:ascii="Segoe UI Historic" w:hAnsi="Segoe UI Historic" w:cs="Segoe UI Historic"/>
      <w:color w:val="000000"/>
    </w:rPr>
  </w:style>
  <w:style w:type="numbering" w:customStyle="1" w:styleId="CurrentList1">
    <w:name w:val="Current List1"/>
    <w:uiPriority w:val="99"/>
    <w:rsid w:val="003D759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2567">
      <w:bodyDiv w:val="1"/>
      <w:marLeft w:val="0"/>
      <w:marRight w:val="0"/>
      <w:marTop w:val="0"/>
      <w:marBottom w:val="0"/>
      <w:divBdr>
        <w:top w:val="none" w:sz="0" w:space="0" w:color="auto"/>
        <w:left w:val="none" w:sz="0" w:space="0" w:color="auto"/>
        <w:bottom w:val="none" w:sz="0" w:space="0" w:color="auto"/>
        <w:right w:val="none" w:sz="0" w:space="0" w:color="auto"/>
      </w:divBdr>
      <w:divsChild>
        <w:div w:id="1325359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15348">
              <w:marLeft w:val="0"/>
              <w:marRight w:val="0"/>
              <w:marTop w:val="0"/>
              <w:marBottom w:val="0"/>
              <w:divBdr>
                <w:top w:val="none" w:sz="0" w:space="0" w:color="auto"/>
                <w:left w:val="none" w:sz="0" w:space="0" w:color="auto"/>
                <w:bottom w:val="none" w:sz="0" w:space="0" w:color="auto"/>
                <w:right w:val="none" w:sz="0" w:space="0" w:color="auto"/>
              </w:divBdr>
              <w:divsChild>
                <w:div w:id="886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29451">
      <w:bodyDiv w:val="1"/>
      <w:marLeft w:val="0"/>
      <w:marRight w:val="0"/>
      <w:marTop w:val="0"/>
      <w:marBottom w:val="0"/>
      <w:divBdr>
        <w:top w:val="none" w:sz="0" w:space="0" w:color="auto"/>
        <w:left w:val="none" w:sz="0" w:space="0" w:color="auto"/>
        <w:bottom w:val="none" w:sz="0" w:space="0" w:color="auto"/>
        <w:right w:val="none" w:sz="0" w:space="0" w:color="auto"/>
      </w:divBdr>
    </w:div>
    <w:div w:id="1135679764">
      <w:bodyDiv w:val="1"/>
      <w:marLeft w:val="0"/>
      <w:marRight w:val="0"/>
      <w:marTop w:val="0"/>
      <w:marBottom w:val="0"/>
      <w:divBdr>
        <w:top w:val="none" w:sz="0" w:space="0" w:color="auto"/>
        <w:left w:val="none" w:sz="0" w:space="0" w:color="auto"/>
        <w:bottom w:val="none" w:sz="0" w:space="0" w:color="auto"/>
        <w:right w:val="none" w:sz="0" w:space="0" w:color="auto"/>
      </w:divBdr>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441418348">
      <w:bodyDiv w:val="1"/>
      <w:marLeft w:val="0"/>
      <w:marRight w:val="0"/>
      <w:marTop w:val="0"/>
      <w:marBottom w:val="0"/>
      <w:divBdr>
        <w:top w:val="none" w:sz="0" w:space="0" w:color="auto"/>
        <w:left w:val="none" w:sz="0" w:space="0" w:color="auto"/>
        <w:bottom w:val="none" w:sz="0" w:space="0" w:color="auto"/>
        <w:right w:val="none" w:sz="0" w:space="0" w:color="auto"/>
      </w:divBdr>
    </w:div>
    <w:div w:id="1528909033">
      <w:bodyDiv w:val="1"/>
      <w:marLeft w:val="0"/>
      <w:marRight w:val="0"/>
      <w:marTop w:val="0"/>
      <w:marBottom w:val="0"/>
      <w:divBdr>
        <w:top w:val="none" w:sz="0" w:space="0" w:color="auto"/>
        <w:left w:val="none" w:sz="0" w:space="0" w:color="auto"/>
        <w:bottom w:val="none" w:sz="0" w:space="0" w:color="auto"/>
        <w:right w:val="none" w:sz="0" w:space="0" w:color="auto"/>
      </w:divBdr>
    </w:div>
    <w:div w:id="1779451113">
      <w:bodyDiv w:val="1"/>
      <w:marLeft w:val="0"/>
      <w:marRight w:val="0"/>
      <w:marTop w:val="0"/>
      <w:marBottom w:val="0"/>
      <w:divBdr>
        <w:top w:val="none" w:sz="0" w:space="0" w:color="auto"/>
        <w:left w:val="none" w:sz="0" w:space="0" w:color="auto"/>
        <w:bottom w:val="none" w:sz="0" w:space="0" w:color="auto"/>
        <w:right w:val="none" w:sz="0" w:space="0" w:color="auto"/>
      </w:divBdr>
    </w:div>
    <w:div w:id="1884095107">
      <w:bodyDiv w:val="1"/>
      <w:marLeft w:val="0"/>
      <w:marRight w:val="0"/>
      <w:marTop w:val="0"/>
      <w:marBottom w:val="0"/>
      <w:divBdr>
        <w:top w:val="none" w:sz="0" w:space="0" w:color="auto"/>
        <w:left w:val="none" w:sz="0" w:space="0" w:color="auto"/>
        <w:bottom w:val="none" w:sz="0" w:space="0" w:color="auto"/>
        <w:right w:val="none" w:sz="0" w:space="0" w:color="auto"/>
      </w:divBdr>
      <w:divsChild>
        <w:div w:id="74130399">
          <w:marLeft w:val="0"/>
          <w:marRight w:val="0"/>
          <w:marTop w:val="0"/>
          <w:marBottom w:val="0"/>
          <w:divBdr>
            <w:top w:val="none" w:sz="0" w:space="0" w:color="auto"/>
            <w:left w:val="none" w:sz="0" w:space="0" w:color="auto"/>
            <w:bottom w:val="none" w:sz="0" w:space="0" w:color="auto"/>
            <w:right w:val="none" w:sz="0" w:space="0" w:color="auto"/>
          </w:divBdr>
        </w:div>
        <w:div w:id="1186795468">
          <w:marLeft w:val="0"/>
          <w:marRight w:val="0"/>
          <w:marTop w:val="0"/>
          <w:marBottom w:val="0"/>
          <w:divBdr>
            <w:top w:val="none" w:sz="0" w:space="0" w:color="auto"/>
            <w:left w:val="none" w:sz="0" w:space="0" w:color="auto"/>
            <w:bottom w:val="none" w:sz="0" w:space="0" w:color="auto"/>
            <w:right w:val="none" w:sz="0" w:space="0" w:color="auto"/>
          </w:divBdr>
        </w:div>
        <w:div w:id="873804935">
          <w:marLeft w:val="0"/>
          <w:marRight w:val="0"/>
          <w:marTop w:val="0"/>
          <w:marBottom w:val="0"/>
          <w:divBdr>
            <w:top w:val="none" w:sz="0" w:space="0" w:color="auto"/>
            <w:left w:val="none" w:sz="0" w:space="0" w:color="auto"/>
            <w:bottom w:val="none" w:sz="0" w:space="0" w:color="auto"/>
            <w:right w:val="none" w:sz="0" w:space="0" w:color="auto"/>
          </w:divBdr>
          <w:divsChild>
            <w:div w:id="960964115">
              <w:marLeft w:val="375"/>
              <w:marRight w:val="0"/>
              <w:marTop w:val="0"/>
              <w:marBottom w:val="0"/>
              <w:divBdr>
                <w:top w:val="none" w:sz="0" w:space="0" w:color="auto"/>
                <w:left w:val="none" w:sz="0" w:space="0" w:color="auto"/>
                <w:bottom w:val="none" w:sz="0" w:space="0" w:color="auto"/>
                <w:right w:val="none" w:sz="0" w:space="0" w:color="auto"/>
              </w:divBdr>
              <w:divsChild>
                <w:div w:id="284775287">
                  <w:marLeft w:val="0"/>
                  <w:marRight w:val="0"/>
                  <w:marTop w:val="0"/>
                  <w:marBottom w:val="0"/>
                  <w:divBdr>
                    <w:top w:val="none" w:sz="0" w:space="0" w:color="auto"/>
                    <w:left w:val="none" w:sz="0" w:space="0" w:color="auto"/>
                    <w:bottom w:val="none" w:sz="0" w:space="0" w:color="auto"/>
                    <w:right w:val="none" w:sz="0" w:space="0" w:color="auto"/>
                  </w:divBdr>
                </w:div>
                <w:div w:id="763721915">
                  <w:marLeft w:val="0"/>
                  <w:marRight w:val="0"/>
                  <w:marTop w:val="0"/>
                  <w:marBottom w:val="0"/>
                  <w:divBdr>
                    <w:top w:val="none" w:sz="0" w:space="0" w:color="auto"/>
                    <w:left w:val="none" w:sz="0" w:space="0" w:color="auto"/>
                    <w:bottom w:val="none" w:sz="0" w:space="0" w:color="auto"/>
                    <w:right w:val="none" w:sz="0" w:space="0" w:color="auto"/>
                  </w:divBdr>
                </w:div>
                <w:div w:id="1368069013">
                  <w:marLeft w:val="0"/>
                  <w:marRight w:val="0"/>
                  <w:marTop w:val="0"/>
                  <w:marBottom w:val="0"/>
                  <w:divBdr>
                    <w:top w:val="none" w:sz="0" w:space="0" w:color="auto"/>
                    <w:left w:val="none" w:sz="0" w:space="0" w:color="auto"/>
                    <w:bottom w:val="none" w:sz="0" w:space="0" w:color="auto"/>
                    <w:right w:val="none" w:sz="0" w:space="0" w:color="auto"/>
                  </w:divBdr>
                </w:div>
                <w:div w:id="1239435558">
                  <w:marLeft w:val="0"/>
                  <w:marRight w:val="0"/>
                  <w:marTop w:val="0"/>
                  <w:marBottom w:val="0"/>
                  <w:divBdr>
                    <w:top w:val="none" w:sz="0" w:space="0" w:color="auto"/>
                    <w:left w:val="none" w:sz="0" w:space="0" w:color="auto"/>
                    <w:bottom w:val="none" w:sz="0" w:space="0" w:color="auto"/>
                    <w:right w:val="none" w:sz="0" w:space="0" w:color="auto"/>
                  </w:divBdr>
                </w:div>
                <w:div w:id="1409156117">
                  <w:marLeft w:val="0"/>
                  <w:marRight w:val="0"/>
                  <w:marTop w:val="0"/>
                  <w:marBottom w:val="0"/>
                  <w:divBdr>
                    <w:top w:val="none" w:sz="0" w:space="0" w:color="auto"/>
                    <w:left w:val="none" w:sz="0" w:space="0" w:color="auto"/>
                    <w:bottom w:val="none" w:sz="0" w:space="0" w:color="auto"/>
                    <w:right w:val="none" w:sz="0" w:space="0" w:color="auto"/>
                  </w:divBdr>
                </w:div>
                <w:div w:id="645552289">
                  <w:marLeft w:val="0"/>
                  <w:marRight w:val="0"/>
                  <w:marTop w:val="0"/>
                  <w:marBottom w:val="0"/>
                  <w:divBdr>
                    <w:top w:val="none" w:sz="0" w:space="0" w:color="auto"/>
                    <w:left w:val="none" w:sz="0" w:space="0" w:color="auto"/>
                    <w:bottom w:val="none" w:sz="0" w:space="0" w:color="auto"/>
                    <w:right w:val="none" w:sz="0" w:space="0" w:color="auto"/>
                  </w:divBdr>
                </w:div>
                <w:div w:id="13090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0835">
          <w:marLeft w:val="0"/>
          <w:marRight w:val="0"/>
          <w:marTop w:val="0"/>
          <w:marBottom w:val="0"/>
          <w:divBdr>
            <w:top w:val="none" w:sz="0" w:space="0" w:color="auto"/>
            <w:left w:val="none" w:sz="0" w:space="0" w:color="auto"/>
            <w:bottom w:val="none" w:sz="0" w:space="0" w:color="auto"/>
            <w:right w:val="none" w:sz="0" w:space="0" w:color="auto"/>
          </w:divBdr>
        </w:div>
        <w:div w:id="2092002847">
          <w:marLeft w:val="0"/>
          <w:marRight w:val="0"/>
          <w:marTop w:val="0"/>
          <w:marBottom w:val="0"/>
          <w:divBdr>
            <w:top w:val="none" w:sz="0" w:space="0" w:color="auto"/>
            <w:left w:val="none" w:sz="0" w:space="0" w:color="auto"/>
            <w:bottom w:val="none" w:sz="0" w:space="0" w:color="auto"/>
            <w:right w:val="none" w:sz="0" w:space="0" w:color="auto"/>
          </w:divBdr>
        </w:div>
        <w:div w:id="1782147776">
          <w:marLeft w:val="0"/>
          <w:marRight w:val="0"/>
          <w:marTop w:val="0"/>
          <w:marBottom w:val="0"/>
          <w:divBdr>
            <w:top w:val="none" w:sz="0" w:space="0" w:color="auto"/>
            <w:left w:val="none" w:sz="0" w:space="0" w:color="auto"/>
            <w:bottom w:val="none" w:sz="0" w:space="0" w:color="auto"/>
            <w:right w:val="none" w:sz="0" w:space="0" w:color="auto"/>
          </w:divBdr>
          <w:divsChild>
            <w:div w:id="1035229740">
              <w:marLeft w:val="375"/>
              <w:marRight w:val="0"/>
              <w:marTop w:val="0"/>
              <w:marBottom w:val="0"/>
              <w:divBdr>
                <w:top w:val="none" w:sz="0" w:space="0" w:color="auto"/>
                <w:left w:val="none" w:sz="0" w:space="0" w:color="auto"/>
                <w:bottom w:val="none" w:sz="0" w:space="0" w:color="auto"/>
                <w:right w:val="none" w:sz="0" w:space="0" w:color="auto"/>
              </w:divBdr>
              <w:divsChild>
                <w:div w:id="1288003113">
                  <w:marLeft w:val="0"/>
                  <w:marRight w:val="0"/>
                  <w:marTop w:val="0"/>
                  <w:marBottom w:val="0"/>
                  <w:divBdr>
                    <w:top w:val="none" w:sz="0" w:space="0" w:color="auto"/>
                    <w:left w:val="none" w:sz="0" w:space="0" w:color="auto"/>
                    <w:bottom w:val="none" w:sz="0" w:space="0" w:color="auto"/>
                    <w:right w:val="none" w:sz="0" w:space="0" w:color="auto"/>
                  </w:divBdr>
                </w:div>
                <w:div w:id="1618223069">
                  <w:marLeft w:val="0"/>
                  <w:marRight w:val="0"/>
                  <w:marTop w:val="0"/>
                  <w:marBottom w:val="0"/>
                  <w:divBdr>
                    <w:top w:val="none" w:sz="0" w:space="0" w:color="auto"/>
                    <w:left w:val="none" w:sz="0" w:space="0" w:color="auto"/>
                    <w:bottom w:val="none" w:sz="0" w:space="0" w:color="auto"/>
                    <w:right w:val="none" w:sz="0" w:space="0" w:color="auto"/>
                  </w:divBdr>
                </w:div>
                <w:div w:id="2078043141">
                  <w:marLeft w:val="0"/>
                  <w:marRight w:val="0"/>
                  <w:marTop w:val="0"/>
                  <w:marBottom w:val="0"/>
                  <w:divBdr>
                    <w:top w:val="none" w:sz="0" w:space="0" w:color="auto"/>
                    <w:left w:val="none" w:sz="0" w:space="0" w:color="auto"/>
                    <w:bottom w:val="none" w:sz="0" w:space="0" w:color="auto"/>
                    <w:right w:val="none" w:sz="0" w:space="0" w:color="auto"/>
                  </w:divBdr>
                </w:div>
                <w:div w:id="813185623">
                  <w:marLeft w:val="0"/>
                  <w:marRight w:val="0"/>
                  <w:marTop w:val="0"/>
                  <w:marBottom w:val="0"/>
                  <w:divBdr>
                    <w:top w:val="none" w:sz="0" w:space="0" w:color="auto"/>
                    <w:left w:val="none" w:sz="0" w:space="0" w:color="auto"/>
                    <w:bottom w:val="none" w:sz="0" w:space="0" w:color="auto"/>
                    <w:right w:val="none" w:sz="0" w:space="0" w:color="auto"/>
                  </w:divBdr>
                </w:div>
                <w:div w:id="990331024">
                  <w:marLeft w:val="0"/>
                  <w:marRight w:val="0"/>
                  <w:marTop w:val="0"/>
                  <w:marBottom w:val="0"/>
                  <w:divBdr>
                    <w:top w:val="none" w:sz="0" w:space="0" w:color="auto"/>
                    <w:left w:val="none" w:sz="0" w:space="0" w:color="auto"/>
                    <w:bottom w:val="none" w:sz="0" w:space="0" w:color="auto"/>
                    <w:right w:val="none" w:sz="0" w:space="0" w:color="auto"/>
                  </w:divBdr>
                </w:div>
                <w:div w:id="174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pa-files/PA-25-426.html" TargetMode="External"/><Relationship Id="rId13" Type="http://schemas.openxmlformats.org/officeDocument/2006/relationships/hyperlink" Target="https://grants.nih.gov/grants/guide/url_redirect.php?id=1115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rants.nih.gov/grants/guide/url_redirect.php?id=1117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haring.nih.gov/other-sharing-policies/model-organism-sharing-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guide/url_redirect.php?id=11175" TargetMode="External"/><Relationship Id="rId5" Type="http://schemas.openxmlformats.org/officeDocument/2006/relationships/webSettings" Target="webSettings.xml"/><Relationship Id="rId15" Type="http://schemas.openxmlformats.org/officeDocument/2006/relationships/hyperlink" Target="https://grants.nih.gov/grants/guide/notice-files/NOT-OD-22-055.html" TargetMode="External"/><Relationship Id="rId10" Type="http://schemas.openxmlformats.org/officeDocument/2006/relationships/hyperlink" Target="https://grants.nih.gov/grants/guide/pa-files/PA-25-423.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ants.nih.gov/grants/guide/pa-files/PA-25-422.html" TargetMode="External"/><Relationship Id="rId14" Type="http://schemas.openxmlformats.org/officeDocument/2006/relationships/hyperlink" Target="http://grants1.nih.gov/grants/guide/notice-files/NOT-OD-10-019.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A46987-AA7A-6344-8AA4-BC3F4E45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1366</Words>
  <Characters>7972</Characters>
  <Application>Microsoft Office Word</Application>
  <DocSecurity>0</DocSecurity>
  <Lines>125</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3</cp:revision>
  <cp:lastPrinted>2025-03-10T19:03:00Z</cp:lastPrinted>
  <dcterms:created xsi:type="dcterms:W3CDTF">2025-12-23T18:26:00Z</dcterms:created>
  <dcterms:modified xsi:type="dcterms:W3CDTF">2025-12-23T18:26:00Z</dcterms:modified>
</cp:coreProperties>
</file>