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E7A1C" w14:textId="77777777" w:rsidR="007250BC" w:rsidRPr="004628BF" w:rsidRDefault="007250BC" w:rsidP="007250BC">
      <w:pPr>
        <w:pStyle w:val="TOCHeading"/>
        <w:spacing w:before="0"/>
        <w:jc w:val="center"/>
        <w:rPr>
          <w:rFonts w:eastAsiaTheme="minorHAnsi" w:cs="Arial"/>
          <w:bCs w:val="0"/>
          <w:color w:val="auto"/>
          <w:sz w:val="22"/>
          <w:szCs w:val="22"/>
        </w:rPr>
      </w:pPr>
    </w:p>
    <w:p w14:paraId="6ADF49EE" w14:textId="77777777" w:rsidR="007250BC" w:rsidRPr="004628BF" w:rsidRDefault="007250BC" w:rsidP="007250BC">
      <w:pPr>
        <w:pStyle w:val="TOCHeading"/>
        <w:spacing w:before="0"/>
        <w:jc w:val="center"/>
        <w:rPr>
          <w:rFonts w:eastAsiaTheme="minorHAnsi" w:cs="Arial"/>
          <w:bCs w:val="0"/>
          <w:color w:val="auto"/>
          <w:sz w:val="22"/>
          <w:szCs w:val="22"/>
        </w:rPr>
      </w:pPr>
    </w:p>
    <w:p w14:paraId="13240D6D" w14:textId="77777777" w:rsidR="007250BC" w:rsidRPr="004628BF" w:rsidRDefault="007250BC" w:rsidP="007250BC">
      <w:pPr>
        <w:pStyle w:val="TOCHeading"/>
        <w:spacing w:before="0"/>
        <w:jc w:val="center"/>
        <w:rPr>
          <w:rFonts w:eastAsiaTheme="minorHAnsi" w:cs="Arial"/>
          <w:bCs w:val="0"/>
          <w:color w:val="auto"/>
          <w:sz w:val="22"/>
          <w:szCs w:val="22"/>
        </w:rPr>
      </w:pPr>
    </w:p>
    <w:p w14:paraId="6923B9AE" w14:textId="77777777" w:rsidR="007250BC" w:rsidRPr="004628BF" w:rsidRDefault="007250BC" w:rsidP="007250BC">
      <w:pPr>
        <w:pStyle w:val="TOCHeading"/>
        <w:spacing w:before="0"/>
        <w:jc w:val="center"/>
        <w:rPr>
          <w:rFonts w:eastAsiaTheme="minorHAnsi" w:cs="Arial"/>
          <w:bCs w:val="0"/>
          <w:color w:val="auto"/>
          <w:sz w:val="22"/>
          <w:szCs w:val="22"/>
        </w:rPr>
      </w:pPr>
    </w:p>
    <w:p w14:paraId="1A973310" w14:textId="77777777" w:rsidR="007250BC" w:rsidRPr="004628BF" w:rsidRDefault="007250BC" w:rsidP="007250BC">
      <w:pPr>
        <w:pStyle w:val="TOCHeading"/>
        <w:spacing w:before="0"/>
        <w:jc w:val="center"/>
        <w:rPr>
          <w:rFonts w:eastAsiaTheme="minorHAnsi" w:cs="Arial"/>
          <w:bCs w:val="0"/>
          <w:color w:val="auto"/>
          <w:sz w:val="22"/>
          <w:szCs w:val="22"/>
        </w:rPr>
      </w:pPr>
    </w:p>
    <w:p w14:paraId="358EA10A" w14:textId="77777777" w:rsidR="007250BC" w:rsidRPr="004628BF" w:rsidRDefault="007250BC" w:rsidP="007250BC">
      <w:pPr>
        <w:pStyle w:val="TOCHeading"/>
        <w:spacing w:before="0"/>
        <w:jc w:val="center"/>
        <w:rPr>
          <w:rFonts w:eastAsiaTheme="minorHAnsi" w:cs="Arial"/>
          <w:bCs w:val="0"/>
          <w:color w:val="auto"/>
          <w:sz w:val="22"/>
          <w:szCs w:val="22"/>
        </w:rPr>
      </w:pPr>
    </w:p>
    <w:p w14:paraId="3BC4C743" w14:textId="77777777" w:rsidR="007250BC" w:rsidRPr="004628BF" w:rsidRDefault="007250BC" w:rsidP="007250BC">
      <w:pPr>
        <w:pStyle w:val="TOCHeading"/>
        <w:spacing w:before="0"/>
        <w:jc w:val="center"/>
        <w:rPr>
          <w:rFonts w:eastAsiaTheme="minorHAnsi" w:cs="Arial"/>
          <w:bCs w:val="0"/>
          <w:color w:val="auto"/>
          <w:sz w:val="22"/>
          <w:szCs w:val="22"/>
        </w:rPr>
      </w:pPr>
    </w:p>
    <w:p w14:paraId="071D2BE3" w14:textId="77777777" w:rsidR="007250BC" w:rsidRPr="004628BF" w:rsidRDefault="007250BC" w:rsidP="007250BC">
      <w:pPr>
        <w:pStyle w:val="TOCHeading"/>
        <w:spacing w:before="0"/>
        <w:jc w:val="center"/>
        <w:rPr>
          <w:rFonts w:eastAsiaTheme="minorHAnsi" w:cs="Arial"/>
          <w:bCs w:val="0"/>
          <w:color w:val="auto"/>
          <w:sz w:val="22"/>
          <w:szCs w:val="22"/>
        </w:rPr>
      </w:pPr>
    </w:p>
    <w:p w14:paraId="05294F14" w14:textId="77777777" w:rsidR="007250BC" w:rsidRPr="00E44C86" w:rsidRDefault="007250BC" w:rsidP="007250BC">
      <w:pPr>
        <w:pStyle w:val="TOCHeading"/>
        <w:spacing w:before="0"/>
        <w:jc w:val="center"/>
        <w:rPr>
          <w:rFonts w:eastAsiaTheme="minorHAnsi" w:cs="Arial"/>
          <w:bCs w:val="0"/>
          <w:color w:val="auto"/>
          <w:sz w:val="22"/>
          <w:szCs w:val="22"/>
        </w:rPr>
      </w:pPr>
    </w:p>
    <w:p w14:paraId="1CCB5ACE" w14:textId="77777777" w:rsidR="007250BC" w:rsidRPr="00E44C86" w:rsidRDefault="007250BC" w:rsidP="007250BC">
      <w:pPr>
        <w:pStyle w:val="TOCHeading"/>
        <w:spacing w:before="0"/>
        <w:jc w:val="center"/>
        <w:rPr>
          <w:rFonts w:eastAsiaTheme="minorHAnsi" w:cs="Arial"/>
          <w:bCs w:val="0"/>
          <w:color w:val="auto"/>
          <w:sz w:val="22"/>
          <w:szCs w:val="22"/>
        </w:rPr>
      </w:pPr>
    </w:p>
    <w:p w14:paraId="40674E94" w14:textId="77777777" w:rsidR="007250BC" w:rsidRPr="00E44C86" w:rsidRDefault="007250BC" w:rsidP="007250BC">
      <w:pPr>
        <w:pStyle w:val="TOCHeading"/>
        <w:spacing w:before="0"/>
        <w:jc w:val="center"/>
        <w:rPr>
          <w:rFonts w:eastAsiaTheme="minorHAnsi" w:cs="Arial"/>
          <w:bCs w:val="0"/>
          <w:color w:val="auto"/>
          <w:sz w:val="22"/>
          <w:szCs w:val="22"/>
        </w:rPr>
      </w:pPr>
    </w:p>
    <w:p w14:paraId="59880C99" w14:textId="77777777" w:rsidR="00E44C86" w:rsidRPr="00E44C86" w:rsidRDefault="00E44C86" w:rsidP="00E44C86">
      <w:pPr>
        <w:spacing w:before="120" w:after="120"/>
        <w:jc w:val="center"/>
        <w:rPr>
          <w:rFonts w:ascii="Arial" w:hAnsi="Arial" w:cs="Arial"/>
          <w:color w:val="0070C0"/>
        </w:rPr>
      </w:pPr>
      <w:r w:rsidRPr="00E44C86">
        <w:rPr>
          <w:rFonts w:ascii="Arial" w:hAnsi="Arial" w:cs="Arial"/>
          <w:color w:val="0070C0"/>
        </w:rPr>
        <w:t>Boilerplate text for</w:t>
      </w:r>
    </w:p>
    <w:p w14:paraId="53582D16" w14:textId="77777777" w:rsidR="00E44C86" w:rsidRPr="00E44C86" w:rsidRDefault="00E44C86" w:rsidP="00E44C86">
      <w:pPr>
        <w:spacing w:before="120" w:after="120"/>
        <w:jc w:val="center"/>
        <w:rPr>
          <w:rFonts w:ascii="Arial" w:hAnsi="Arial" w:cs="Arial"/>
          <w:color w:val="0070C0"/>
          <w:sz w:val="32"/>
          <w:szCs w:val="32"/>
        </w:rPr>
      </w:pPr>
      <w:r w:rsidRPr="00E44C86">
        <w:rPr>
          <w:rFonts w:ascii="Arial" w:hAnsi="Arial" w:cs="Arial"/>
          <w:color w:val="0070C0"/>
          <w:sz w:val="32"/>
          <w:szCs w:val="32"/>
        </w:rPr>
        <w:t>Facilities and Other Resources Attachment</w:t>
      </w:r>
    </w:p>
    <w:p w14:paraId="78C68738" w14:textId="743ACF66" w:rsidR="00E44C86" w:rsidRPr="00E44C86" w:rsidRDefault="00E44C86" w:rsidP="00E44C86">
      <w:pPr>
        <w:spacing w:before="120" w:after="120"/>
        <w:jc w:val="center"/>
        <w:rPr>
          <w:rFonts w:ascii="Arial" w:hAnsi="Arial" w:cs="Arial"/>
          <w:color w:val="0070C0"/>
        </w:rPr>
      </w:pPr>
      <w:r w:rsidRPr="00E44C86">
        <w:rPr>
          <w:rFonts w:ascii="Arial" w:hAnsi="Arial" w:cs="Arial"/>
          <w:color w:val="0070C0"/>
        </w:rPr>
        <w:t>for grant proposals involving investigators in the</w:t>
      </w:r>
    </w:p>
    <w:p w14:paraId="733E7490" w14:textId="77777777" w:rsidR="00E44C86" w:rsidRPr="00E44C86" w:rsidRDefault="00E44C86" w:rsidP="00E44C86">
      <w:pPr>
        <w:spacing w:before="120" w:after="120"/>
        <w:jc w:val="center"/>
        <w:rPr>
          <w:rFonts w:ascii="Arial" w:hAnsi="Arial" w:cs="Arial"/>
          <w:color w:val="0070C0"/>
        </w:rPr>
      </w:pPr>
      <w:r w:rsidRPr="00E44C86">
        <w:rPr>
          <w:rFonts w:ascii="Arial" w:hAnsi="Arial" w:cs="Arial"/>
          <w:color w:val="0070C0"/>
        </w:rPr>
        <w:t>Carver College of Medicine at The University of Iowa</w:t>
      </w:r>
    </w:p>
    <w:p w14:paraId="2D92CD8B" w14:textId="77777777" w:rsidR="007250BC" w:rsidRPr="00FE4076" w:rsidRDefault="007250BC" w:rsidP="007250BC">
      <w:pPr>
        <w:pStyle w:val="TOCHeading"/>
        <w:spacing w:before="0"/>
        <w:jc w:val="center"/>
        <w:rPr>
          <w:rFonts w:eastAsiaTheme="minorHAnsi" w:cs="Arial"/>
          <w:b w:val="0"/>
          <w:bCs w:val="0"/>
          <w:color w:val="0070C0"/>
          <w:sz w:val="22"/>
          <w:szCs w:val="22"/>
        </w:rPr>
      </w:pPr>
    </w:p>
    <w:p w14:paraId="1F0616F2" w14:textId="36580CAE" w:rsidR="00573693" w:rsidRPr="00FE4076" w:rsidRDefault="00E44C86" w:rsidP="007250BC">
      <w:pPr>
        <w:pStyle w:val="TOCHeading"/>
        <w:spacing w:before="0"/>
        <w:jc w:val="center"/>
        <w:rPr>
          <w:rFonts w:eastAsiaTheme="minorHAnsi" w:cs="Arial"/>
          <w:b w:val="0"/>
          <w:bCs w:val="0"/>
          <w:color w:val="0070C0"/>
          <w:sz w:val="22"/>
          <w:szCs w:val="22"/>
        </w:rPr>
      </w:pPr>
      <w:r w:rsidRPr="00FE4076">
        <w:rPr>
          <w:rFonts w:eastAsiaTheme="minorHAnsi" w:cs="Arial"/>
          <w:b w:val="0"/>
          <w:bCs w:val="0"/>
          <w:color w:val="0070C0"/>
          <w:sz w:val="22"/>
          <w:szCs w:val="22"/>
        </w:rPr>
        <w:t xml:space="preserve">Updated: </w:t>
      </w:r>
      <w:r w:rsidR="00FE4076" w:rsidRPr="00FE4076">
        <w:rPr>
          <w:rFonts w:eastAsiaTheme="minorHAnsi" w:cs="Arial"/>
          <w:b w:val="0"/>
          <w:bCs w:val="0"/>
          <w:color w:val="0070C0"/>
          <w:sz w:val="22"/>
          <w:szCs w:val="22"/>
        </w:rPr>
        <w:t>0</w:t>
      </w:r>
      <w:r w:rsidR="00F0745E">
        <w:rPr>
          <w:rFonts w:eastAsiaTheme="minorHAnsi" w:cs="Arial"/>
          <w:b w:val="0"/>
          <w:bCs w:val="0"/>
          <w:color w:val="0070C0"/>
          <w:sz w:val="22"/>
          <w:szCs w:val="22"/>
        </w:rPr>
        <w:t>2</w:t>
      </w:r>
      <w:r w:rsidR="007250BC" w:rsidRPr="00FE4076">
        <w:rPr>
          <w:rFonts w:eastAsiaTheme="minorHAnsi" w:cs="Arial"/>
          <w:b w:val="0"/>
          <w:bCs w:val="0"/>
          <w:color w:val="0070C0"/>
          <w:sz w:val="22"/>
          <w:szCs w:val="22"/>
        </w:rPr>
        <w:t>/20</w:t>
      </w:r>
      <w:r w:rsidR="00956248" w:rsidRPr="00FE4076">
        <w:rPr>
          <w:rFonts w:eastAsiaTheme="minorHAnsi" w:cs="Arial"/>
          <w:b w:val="0"/>
          <w:bCs w:val="0"/>
          <w:color w:val="0070C0"/>
          <w:sz w:val="22"/>
          <w:szCs w:val="22"/>
        </w:rPr>
        <w:t>2</w:t>
      </w:r>
      <w:r w:rsidR="00F0745E">
        <w:rPr>
          <w:rFonts w:eastAsiaTheme="minorHAnsi" w:cs="Arial"/>
          <w:b w:val="0"/>
          <w:bCs w:val="0"/>
          <w:color w:val="0070C0"/>
          <w:sz w:val="22"/>
          <w:szCs w:val="22"/>
        </w:rPr>
        <w:t>6</w:t>
      </w:r>
    </w:p>
    <w:p w14:paraId="0882E1BD" w14:textId="6BA454BF" w:rsidR="00573693" w:rsidRDefault="00573693" w:rsidP="007250BC">
      <w:pPr>
        <w:pStyle w:val="TOCHeading"/>
        <w:spacing w:before="0"/>
        <w:jc w:val="center"/>
        <w:rPr>
          <w:rFonts w:eastAsiaTheme="minorHAnsi" w:cs="Arial"/>
          <w:b w:val="0"/>
          <w:bCs w:val="0"/>
          <w:color w:val="auto"/>
          <w:sz w:val="22"/>
          <w:szCs w:val="22"/>
        </w:rPr>
      </w:pPr>
    </w:p>
    <w:p w14:paraId="1A5401E0" w14:textId="23D8A3CD" w:rsidR="009432B4" w:rsidRDefault="009432B4" w:rsidP="009432B4"/>
    <w:p w14:paraId="4910B681" w14:textId="21365433" w:rsidR="009432B4" w:rsidRDefault="009432B4" w:rsidP="009432B4"/>
    <w:p w14:paraId="125D2884" w14:textId="1AE81005" w:rsidR="009432B4" w:rsidRDefault="009432B4" w:rsidP="009432B4"/>
    <w:p w14:paraId="42922264" w14:textId="77777777" w:rsidR="001E3DBA" w:rsidRDefault="001E3DBA" w:rsidP="009432B4"/>
    <w:p w14:paraId="1AC51F10" w14:textId="77777777" w:rsidR="001E3DBA" w:rsidRDefault="001E3DBA" w:rsidP="009432B4"/>
    <w:p w14:paraId="5F5921DB" w14:textId="77777777" w:rsidR="001E3DBA" w:rsidRDefault="001E3DBA" w:rsidP="009432B4"/>
    <w:p w14:paraId="107AA888" w14:textId="77777777" w:rsidR="001E3DBA" w:rsidRDefault="001E3DBA" w:rsidP="009432B4"/>
    <w:p w14:paraId="393B30D7" w14:textId="77777777" w:rsidR="001E3DBA" w:rsidRDefault="001E3DBA" w:rsidP="009432B4"/>
    <w:p w14:paraId="191C5F56" w14:textId="77777777" w:rsidR="001E3DBA" w:rsidRDefault="001E3DBA" w:rsidP="009432B4"/>
    <w:p w14:paraId="4B076F2B" w14:textId="77777777" w:rsidR="001E3DBA" w:rsidRDefault="001E3DBA" w:rsidP="009432B4"/>
    <w:p w14:paraId="07508C6B" w14:textId="77777777" w:rsidR="001E3DBA" w:rsidRDefault="001E3DBA" w:rsidP="009432B4"/>
    <w:p w14:paraId="63B5CCDD" w14:textId="77777777" w:rsidR="001E3DBA" w:rsidRDefault="001E3DBA" w:rsidP="009432B4"/>
    <w:p w14:paraId="03721B5A" w14:textId="77777777" w:rsidR="001E3DBA" w:rsidRDefault="001E3DBA" w:rsidP="009432B4"/>
    <w:p w14:paraId="6E82098D" w14:textId="77777777" w:rsidR="001E3DBA" w:rsidRDefault="001E3DBA" w:rsidP="009432B4"/>
    <w:p w14:paraId="2E9A9D69" w14:textId="77777777" w:rsidR="001E3DBA" w:rsidRDefault="001E3DBA" w:rsidP="009432B4"/>
    <w:p w14:paraId="6C92C803" w14:textId="216930E8" w:rsidR="001E3DBA" w:rsidRPr="00E44C86" w:rsidRDefault="001E3DBA" w:rsidP="001E3DBA">
      <w:pPr>
        <w:pStyle w:val="TOCHeading"/>
        <w:spacing w:before="0"/>
        <w:jc w:val="center"/>
        <w:rPr>
          <w:rFonts w:ascii="Calibri" w:eastAsiaTheme="minorHAnsi" w:hAnsi="Calibri" w:cs="Calibri"/>
          <w:b w:val="0"/>
          <w:bCs w:val="0"/>
          <w:i/>
          <w:iCs/>
          <w:smallCaps/>
          <w:color w:val="auto"/>
          <w:sz w:val="22"/>
          <w:szCs w:val="22"/>
        </w:rPr>
      </w:pPr>
      <w:r w:rsidRPr="00E44C86">
        <w:rPr>
          <w:rFonts w:ascii="Calibri" w:eastAsiaTheme="minorHAnsi" w:hAnsi="Calibri" w:cs="Calibri"/>
          <w:b w:val="0"/>
          <w:bCs w:val="0"/>
          <w:i/>
          <w:iCs/>
          <w:smallCaps/>
          <w:color w:val="auto"/>
          <w:sz w:val="22"/>
          <w:szCs w:val="22"/>
        </w:rPr>
        <w:t>The information provided in this documented is intended to ease the burden on investigators in coming up with descriptions of the environment and resources available at the University of Iowa, and in particular in the Carver College of Medicine, for performing research. Investigators are encouraged to use the text as a starting point, and to modify and expand as necessary to tailor the information for their specific proposal</w:t>
      </w:r>
      <w:r>
        <w:rPr>
          <w:rFonts w:ascii="Calibri" w:eastAsiaTheme="minorHAnsi" w:hAnsi="Calibri" w:cs="Calibri"/>
          <w:b w:val="0"/>
          <w:bCs w:val="0"/>
          <w:i/>
          <w:iCs/>
          <w:smallCaps/>
          <w:color w:val="auto"/>
          <w:sz w:val="22"/>
          <w:szCs w:val="22"/>
        </w:rPr>
        <w:t xml:space="preserve">, e.g., </w:t>
      </w:r>
      <w:r w:rsidRPr="0033412E">
        <w:rPr>
          <w:rFonts w:ascii="Calibri" w:eastAsiaTheme="minorHAnsi" w:hAnsi="Calibri" w:cs="Calibri"/>
          <w:b w:val="0"/>
          <w:bCs w:val="0"/>
          <w:i/>
          <w:iCs/>
          <w:smallCaps/>
          <w:color w:val="auto"/>
          <w:sz w:val="22"/>
          <w:szCs w:val="22"/>
        </w:rPr>
        <w:t>include a sentence at the end of each facility description describ</w:t>
      </w:r>
      <w:r>
        <w:rPr>
          <w:rFonts w:ascii="Calibri" w:eastAsiaTheme="minorHAnsi" w:hAnsi="Calibri" w:cs="Calibri"/>
          <w:b w:val="0"/>
          <w:bCs w:val="0"/>
          <w:i/>
          <w:iCs/>
          <w:smallCaps/>
          <w:color w:val="auto"/>
          <w:sz w:val="22"/>
          <w:szCs w:val="22"/>
        </w:rPr>
        <w:t>ing</w:t>
      </w:r>
      <w:r w:rsidRPr="0033412E">
        <w:rPr>
          <w:rFonts w:ascii="Calibri" w:eastAsiaTheme="minorHAnsi" w:hAnsi="Calibri" w:cs="Calibri"/>
          <w:b w:val="0"/>
          <w:bCs w:val="0"/>
          <w:i/>
          <w:iCs/>
          <w:smallCaps/>
          <w:color w:val="auto"/>
          <w:sz w:val="22"/>
          <w:szCs w:val="22"/>
        </w:rPr>
        <w:t xml:space="preserve"> how that resource contributes to the success of the proposed project.</w:t>
      </w:r>
      <w:r>
        <w:rPr>
          <w:rFonts w:ascii="Calibri" w:eastAsiaTheme="minorHAnsi" w:hAnsi="Calibri" w:cs="Calibri"/>
          <w:b w:val="0"/>
          <w:bCs w:val="0"/>
          <w:i/>
          <w:iCs/>
          <w:smallCaps/>
          <w:color w:val="auto"/>
          <w:sz w:val="22"/>
          <w:szCs w:val="22"/>
        </w:rPr>
        <w:t xml:space="preserve"> </w:t>
      </w:r>
      <w:r w:rsidRPr="00E44C86">
        <w:rPr>
          <w:rFonts w:ascii="Calibri" w:eastAsiaTheme="minorHAnsi" w:hAnsi="Calibri" w:cs="Calibri"/>
          <w:b w:val="0"/>
          <w:bCs w:val="0"/>
          <w:i/>
          <w:iCs/>
          <w:smallCaps/>
          <w:color w:val="auto"/>
          <w:sz w:val="22"/>
          <w:szCs w:val="22"/>
        </w:rPr>
        <w:t xml:space="preserve">Instructions are provided in </w:t>
      </w:r>
      <w:r w:rsidRPr="000D1D9A">
        <w:rPr>
          <w:rFonts w:ascii="Calibri" w:eastAsiaTheme="minorHAnsi" w:hAnsi="Calibri" w:cs="Calibri"/>
          <w:b w:val="0"/>
          <w:bCs w:val="0"/>
          <w:i/>
          <w:iCs/>
          <w:smallCaps/>
          <w:color w:val="0070C0"/>
          <w:sz w:val="22"/>
          <w:szCs w:val="22"/>
        </w:rPr>
        <w:t>blue text</w:t>
      </w:r>
      <w:r w:rsidRPr="00E44C86">
        <w:rPr>
          <w:rFonts w:ascii="Calibri" w:eastAsiaTheme="minorHAnsi" w:hAnsi="Calibri" w:cs="Calibri"/>
          <w:b w:val="0"/>
          <w:bCs w:val="0"/>
          <w:i/>
          <w:iCs/>
          <w:smallCaps/>
          <w:color w:val="auto"/>
          <w:sz w:val="22"/>
          <w:szCs w:val="22"/>
        </w:rPr>
        <w:t>.</w:t>
      </w:r>
    </w:p>
    <w:p w14:paraId="53BB4EE8" w14:textId="53CEF1DF" w:rsidR="009432B4" w:rsidRDefault="009432B4" w:rsidP="009432B4"/>
    <w:sdt>
      <w:sdtPr>
        <w:rPr>
          <w:rFonts w:asciiTheme="minorHAnsi" w:eastAsiaTheme="minorHAnsi" w:hAnsiTheme="minorHAnsi" w:cs="Arial"/>
          <w:b w:val="0"/>
          <w:bCs w:val="0"/>
          <w:color w:val="auto"/>
          <w:sz w:val="24"/>
          <w:szCs w:val="24"/>
        </w:rPr>
        <w:id w:val="-2012672689"/>
        <w:docPartObj>
          <w:docPartGallery w:val="Table of Contents"/>
          <w:docPartUnique/>
        </w:docPartObj>
      </w:sdtPr>
      <w:sdtEndPr>
        <w:rPr>
          <w:noProof/>
          <w:sz w:val="28"/>
          <w:szCs w:val="28"/>
        </w:rPr>
      </w:sdtEndPr>
      <w:sdtContent>
        <w:p w14:paraId="595DB671" w14:textId="447F7C90" w:rsidR="00CE3A56" w:rsidRPr="00DD5DBF" w:rsidRDefault="00CE3A56" w:rsidP="002315FC">
          <w:pPr>
            <w:pStyle w:val="TOCHeading"/>
            <w:spacing w:before="0"/>
            <w:rPr>
              <w:rFonts w:cs="Arial"/>
              <w:b w:val="0"/>
              <w:sz w:val="36"/>
              <w:szCs w:val="36"/>
            </w:rPr>
          </w:pPr>
          <w:r w:rsidRPr="00DD5DBF">
            <w:rPr>
              <w:rFonts w:cs="Arial"/>
              <w:b w:val="0"/>
              <w:sz w:val="36"/>
              <w:szCs w:val="36"/>
            </w:rPr>
            <w:t>Table of Contents</w:t>
          </w:r>
        </w:p>
        <w:p w14:paraId="32BFCFDE" w14:textId="1AEE71E2" w:rsidR="001E3DBA" w:rsidRDefault="00CE3A56">
          <w:pPr>
            <w:pStyle w:val="TOC1"/>
            <w:rPr>
              <w:rFonts w:asciiTheme="minorHAnsi" w:eastAsiaTheme="minorEastAsia" w:hAnsiTheme="minorHAnsi" w:cstheme="minorBidi"/>
              <w:b w:val="0"/>
              <w:bCs w:val="0"/>
              <w:iCs w:val="0"/>
              <w:kern w:val="2"/>
              <w:sz w:val="24"/>
              <w:szCs w:val="24"/>
              <w14:ligatures w14:val="standardContextual"/>
            </w:rPr>
          </w:pPr>
          <w:r w:rsidRPr="00DD5DBF">
            <w:rPr>
              <w:rFonts w:eastAsia="Times New Roman"/>
            </w:rPr>
            <w:fldChar w:fldCharType="begin"/>
          </w:r>
          <w:r w:rsidRPr="00DD5DBF">
            <w:instrText xml:space="preserve"> TOC \o "1-3" \h \z \u </w:instrText>
          </w:r>
          <w:r w:rsidRPr="00DD5DBF">
            <w:rPr>
              <w:rFonts w:eastAsia="Times New Roman"/>
            </w:rPr>
            <w:fldChar w:fldCharType="separate"/>
          </w:r>
          <w:hyperlink w:anchor="_Toc221796643" w:history="1">
            <w:r w:rsidR="001E3DBA" w:rsidRPr="00083CB1">
              <w:rPr>
                <w:rStyle w:val="Hyperlink"/>
              </w:rPr>
              <w:t>Core Research Facilities and Research Service Units</w:t>
            </w:r>
            <w:r w:rsidR="001E3DBA">
              <w:rPr>
                <w:webHidden/>
              </w:rPr>
              <w:tab/>
            </w:r>
            <w:r w:rsidR="001E3DBA">
              <w:rPr>
                <w:webHidden/>
              </w:rPr>
              <w:fldChar w:fldCharType="begin"/>
            </w:r>
            <w:r w:rsidR="001E3DBA">
              <w:rPr>
                <w:webHidden/>
              </w:rPr>
              <w:instrText xml:space="preserve"> PAGEREF _Toc221796643 \h </w:instrText>
            </w:r>
            <w:r w:rsidR="001E3DBA">
              <w:rPr>
                <w:webHidden/>
              </w:rPr>
            </w:r>
            <w:r w:rsidR="001E3DBA">
              <w:rPr>
                <w:webHidden/>
              </w:rPr>
              <w:fldChar w:fldCharType="separate"/>
            </w:r>
            <w:r w:rsidR="001E3DBA">
              <w:rPr>
                <w:webHidden/>
              </w:rPr>
              <w:t>5</w:t>
            </w:r>
            <w:r w:rsidR="001E3DBA">
              <w:rPr>
                <w:webHidden/>
              </w:rPr>
              <w:fldChar w:fldCharType="end"/>
            </w:r>
          </w:hyperlink>
        </w:p>
        <w:p w14:paraId="03965191" w14:textId="626B231C" w:rsidR="001E3DBA" w:rsidRDefault="001E3DBA">
          <w:pPr>
            <w:pStyle w:val="TOC2"/>
            <w:rPr>
              <w:rFonts w:asciiTheme="minorHAnsi" w:eastAsiaTheme="minorEastAsia" w:hAnsiTheme="minorHAnsi" w:cstheme="minorBidi"/>
              <w:kern w:val="2"/>
              <w:sz w:val="24"/>
              <w:szCs w:val="24"/>
              <w14:ligatures w14:val="standardContextual"/>
            </w:rPr>
          </w:pPr>
          <w:hyperlink w:anchor="_Toc221796644" w:history="1">
            <w:r w:rsidRPr="00083CB1">
              <w:rPr>
                <w:rStyle w:val="Hyperlink"/>
              </w:rPr>
              <w:t>Biochemistry Store</w:t>
            </w:r>
            <w:r>
              <w:rPr>
                <w:webHidden/>
              </w:rPr>
              <w:tab/>
            </w:r>
            <w:r>
              <w:rPr>
                <w:webHidden/>
              </w:rPr>
              <w:fldChar w:fldCharType="begin"/>
            </w:r>
            <w:r>
              <w:rPr>
                <w:webHidden/>
              </w:rPr>
              <w:instrText xml:space="preserve"> PAGEREF _Toc221796644 \h </w:instrText>
            </w:r>
            <w:r>
              <w:rPr>
                <w:webHidden/>
              </w:rPr>
            </w:r>
            <w:r>
              <w:rPr>
                <w:webHidden/>
              </w:rPr>
              <w:fldChar w:fldCharType="separate"/>
            </w:r>
            <w:r>
              <w:rPr>
                <w:webHidden/>
              </w:rPr>
              <w:t>5</w:t>
            </w:r>
            <w:r>
              <w:rPr>
                <w:webHidden/>
              </w:rPr>
              <w:fldChar w:fldCharType="end"/>
            </w:r>
          </w:hyperlink>
        </w:p>
        <w:p w14:paraId="38C3D9F4" w14:textId="744C9823" w:rsidR="001E3DBA" w:rsidRDefault="001E3DBA">
          <w:pPr>
            <w:pStyle w:val="TOC2"/>
            <w:rPr>
              <w:rFonts w:asciiTheme="minorHAnsi" w:eastAsiaTheme="minorEastAsia" w:hAnsiTheme="minorHAnsi" w:cstheme="minorBidi"/>
              <w:kern w:val="2"/>
              <w:sz w:val="24"/>
              <w:szCs w:val="24"/>
              <w14:ligatures w14:val="standardContextual"/>
            </w:rPr>
          </w:pPr>
          <w:hyperlink w:anchor="_Toc221796645" w:history="1">
            <w:r w:rsidRPr="00083CB1">
              <w:rPr>
                <w:rStyle w:val="Hyperlink"/>
              </w:rPr>
              <w:t>Biological Safety Level III (BSL3) Laboratories</w:t>
            </w:r>
            <w:r>
              <w:rPr>
                <w:webHidden/>
              </w:rPr>
              <w:tab/>
            </w:r>
            <w:r>
              <w:rPr>
                <w:webHidden/>
              </w:rPr>
              <w:fldChar w:fldCharType="begin"/>
            </w:r>
            <w:r>
              <w:rPr>
                <w:webHidden/>
              </w:rPr>
              <w:instrText xml:space="preserve"> PAGEREF _Toc221796645 \h </w:instrText>
            </w:r>
            <w:r>
              <w:rPr>
                <w:webHidden/>
              </w:rPr>
            </w:r>
            <w:r>
              <w:rPr>
                <w:webHidden/>
              </w:rPr>
              <w:fldChar w:fldCharType="separate"/>
            </w:r>
            <w:r>
              <w:rPr>
                <w:webHidden/>
              </w:rPr>
              <w:t>5</w:t>
            </w:r>
            <w:r>
              <w:rPr>
                <w:webHidden/>
              </w:rPr>
              <w:fldChar w:fldCharType="end"/>
            </w:r>
          </w:hyperlink>
        </w:p>
        <w:p w14:paraId="4C8D3AE9" w14:textId="6A432869" w:rsidR="001E3DBA" w:rsidRDefault="001E3DBA">
          <w:pPr>
            <w:pStyle w:val="TOC2"/>
            <w:rPr>
              <w:rFonts w:asciiTheme="minorHAnsi" w:eastAsiaTheme="minorEastAsia" w:hAnsiTheme="minorHAnsi" w:cstheme="minorBidi"/>
              <w:kern w:val="2"/>
              <w:sz w:val="24"/>
              <w:szCs w:val="24"/>
              <w14:ligatures w14:val="standardContextual"/>
            </w:rPr>
          </w:pPr>
          <w:hyperlink w:anchor="_Toc221796646" w:history="1">
            <w:r w:rsidRPr="00083CB1">
              <w:rPr>
                <w:rStyle w:val="Hyperlink"/>
              </w:rPr>
              <w:t>Biomedical Research Store</w:t>
            </w:r>
            <w:r>
              <w:rPr>
                <w:webHidden/>
              </w:rPr>
              <w:tab/>
            </w:r>
            <w:r>
              <w:rPr>
                <w:webHidden/>
              </w:rPr>
              <w:fldChar w:fldCharType="begin"/>
            </w:r>
            <w:r>
              <w:rPr>
                <w:webHidden/>
              </w:rPr>
              <w:instrText xml:space="preserve"> PAGEREF _Toc221796646 \h </w:instrText>
            </w:r>
            <w:r>
              <w:rPr>
                <w:webHidden/>
              </w:rPr>
            </w:r>
            <w:r>
              <w:rPr>
                <w:webHidden/>
              </w:rPr>
              <w:fldChar w:fldCharType="separate"/>
            </w:r>
            <w:r>
              <w:rPr>
                <w:webHidden/>
              </w:rPr>
              <w:t>5</w:t>
            </w:r>
            <w:r>
              <w:rPr>
                <w:webHidden/>
              </w:rPr>
              <w:fldChar w:fldCharType="end"/>
            </w:r>
          </w:hyperlink>
        </w:p>
        <w:p w14:paraId="6119CB3E" w14:textId="0F5C6E0E" w:rsidR="001E3DBA" w:rsidRDefault="001E3DBA">
          <w:pPr>
            <w:pStyle w:val="TOC2"/>
            <w:rPr>
              <w:rFonts w:asciiTheme="minorHAnsi" w:eastAsiaTheme="minorEastAsia" w:hAnsiTheme="minorHAnsi" w:cstheme="minorBidi"/>
              <w:kern w:val="2"/>
              <w:sz w:val="24"/>
              <w:szCs w:val="24"/>
              <w14:ligatures w14:val="standardContextual"/>
            </w:rPr>
          </w:pPr>
          <w:hyperlink w:anchor="_Toc221796647" w:history="1">
            <w:r w:rsidRPr="00083CB1">
              <w:rPr>
                <w:rStyle w:val="Hyperlink"/>
              </w:rPr>
              <w:t>Biostatistics Consulting Center</w:t>
            </w:r>
            <w:r>
              <w:rPr>
                <w:webHidden/>
              </w:rPr>
              <w:tab/>
            </w:r>
            <w:r>
              <w:rPr>
                <w:webHidden/>
              </w:rPr>
              <w:fldChar w:fldCharType="begin"/>
            </w:r>
            <w:r>
              <w:rPr>
                <w:webHidden/>
              </w:rPr>
              <w:instrText xml:space="preserve"> PAGEREF _Toc221796647 \h </w:instrText>
            </w:r>
            <w:r>
              <w:rPr>
                <w:webHidden/>
              </w:rPr>
            </w:r>
            <w:r>
              <w:rPr>
                <w:webHidden/>
              </w:rPr>
              <w:fldChar w:fldCharType="separate"/>
            </w:r>
            <w:r>
              <w:rPr>
                <w:webHidden/>
              </w:rPr>
              <w:t>6</w:t>
            </w:r>
            <w:r>
              <w:rPr>
                <w:webHidden/>
              </w:rPr>
              <w:fldChar w:fldCharType="end"/>
            </w:r>
          </w:hyperlink>
        </w:p>
        <w:p w14:paraId="3596F81E" w14:textId="03CBDADF" w:rsidR="001E3DBA" w:rsidRDefault="001E3DBA">
          <w:pPr>
            <w:pStyle w:val="TOC2"/>
            <w:rPr>
              <w:rFonts w:asciiTheme="minorHAnsi" w:eastAsiaTheme="minorEastAsia" w:hAnsiTheme="minorHAnsi" w:cstheme="minorBidi"/>
              <w:kern w:val="2"/>
              <w:sz w:val="24"/>
              <w:szCs w:val="24"/>
              <w14:ligatures w14:val="standardContextual"/>
            </w:rPr>
          </w:pPr>
          <w:hyperlink w:anchor="_Toc221796648" w:history="1">
            <w:r w:rsidRPr="00083CB1">
              <w:rPr>
                <w:rStyle w:val="Hyperlink"/>
              </w:rPr>
              <w:t>Center for Biocatalysis and Bioprocessing (CBB)</w:t>
            </w:r>
            <w:r>
              <w:rPr>
                <w:webHidden/>
              </w:rPr>
              <w:tab/>
            </w:r>
            <w:r>
              <w:rPr>
                <w:webHidden/>
              </w:rPr>
              <w:fldChar w:fldCharType="begin"/>
            </w:r>
            <w:r>
              <w:rPr>
                <w:webHidden/>
              </w:rPr>
              <w:instrText xml:space="preserve"> PAGEREF _Toc221796648 \h </w:instrText>
            </w:r>
            <w:r>
              <w:rPr>
                <w:webHidden/>
              </w:rPr>
            </w:r>
            <w:r>
              <w:rPr>
                <w:webHidden/>
              </w:rPr>
              <w:fldChar w:fldCharType="separate"/>
            </w:r>
            <w:r>
              <w:rPr>
                <w:webHidden/>
              </w:rPr>
              <w:t>6</w:t>
            </w:r>
            <w:r>
              <w:rPr>
                <w:webHidden/>
              </w:rPr>
              <w:fldChar w:fldCharType="end"/>
            </w:r>
          </w:hyperlink>
        </w:p>
        <w:p w14:paraId="7BB974A1" w14:textId="753D729B" w:rsidR="001E3DBA" w:rsidRDefault="001E3DBA">
          <w:pPr>
            <w:pStyle w:val="TOC2"/>
            <w:rPr>
              <w:rFonts w:asciiTheme="minorHAnsi" w:eastAsiaTheme="minorEastAsia" w:hAnsiTheme="minorHAnsi" w:cstheme="minorBidi"/>
              <w:kern w:val="2"/>
              <w:sz w:val="24"/>
              <w:szCs w:val="24"/>
              <w14:ligatures w14:val="standardContextual"/>
            </w:rPr>
          </w:pPr>
          <w:hyperlink w:anchor="_Toc221796649" w:history="1">
            <w:r w:rsidRPr="00083CB1">
              <w:rPr>
                <w:rStyle w:val="Hyperlink"/>
              </w:rPr>
              <w:t>Central Microscopy Research Facility (CMRF)</w:t>
            </w:r>
            <w:r>
              <w:rPr>
                <w:webHidden/>
              </w:rPr>
              <w:tab/>
            </w:r>
            <w:r>
              <w:rPr>
                <w:webHidden/>
              </w:rPr>
              <w:fldChar w:fldCharType="begin"/>
            </w:r>
            <w:r>
              <w:rPr>
                <w:webHidden/>
              </w:rPr>
              <w:instrText xml:space="preserve"> PAGEREF _Toc221796649 \h </w:instrText>
            </w:r>
            <w:r>
              <w:rPr>
                <w:webHidden/>
              </w:rPr>
            </w:r>
            <w:r>
              <w:rPr>
                <w:webHidden/>
              </w:rPr>
              <w:fldChar w:fldCharType="separate"/>
            </w:r>
            <w:r>
              <w:rPr>
                <w:webHidden/>
              </w:rPr>
              <w:t>6</w:t>
            </w:r>
            <w:r>
              <w:rPr>
                <w:webHidden/>
              </w:rPr>
              <w:fldChar w:fldCharType="end"/>
            </w:r>
          </w:hyperlink>
        </w:p>
        <w:p w14:paraId="14BC4D9C" w14:textId="4C34D677" w:rsidR="001E3DBA" w:rsidRDefault="001E3DBA">
          <w:pPr>
            <w:pStyle w:val="TOC2"/>
            <w:rPr>
              <w:rFonts w:asciiTheme="minorHAnsi" w:eastAsiaTheme="minorEastAsia" w:hAnsiTheme="minorHAnsi" w:cstheme="minorBidi"/>
              <w:kern w:val="2"/>
              <w:sz w:val="24"/>
              <w:szCs w:val="24"/>
              <w14:ligatures w14:val="standardContextual"/>
            </w:rPr>
          </w:pPr>
          <w:hyperlink w:anchor="_Toc221796650" w:history="1">
            <w:r w:rsidRPr="00083CB1">
              <w:rPr>
                <w:rStyle w:val="Hyperlink"/>
              </w:rPr>
              <w:t>Comparative Pathology Laboratory (CPL)</w:t>
            </w:r>
            <w:r>
              <w:rPr>
                <w:webHidden/>
              </w:rPr>
              <w:tab/>
            </w:r>
            <w:r>
              <w:rPr>
                <w:webHidden/>
              </w:rPr>
              <w:fldChar w:fldCharType="begin"/>
            </w:r>
            <w:r>
              <w:rPr>
                <w:webHidden/>
              </w:rPr>
              <w:instrText xml:space="preserve"> PAGEREF _Toc221796650 \h </w:instrText>
            </w:r>
            <w:r>
              <w:rPr>
                <w:webHidden/>
              </w:rPr>
            </w:r>
            <w:r>
              <w:rPr>
                <w:webHidden/>
              </w:rPr>
              <w:fldChar w:fldCharType="separate"/>
            </w:r>
            <w:r>
              <w:rPr>
                <w:webHidden/>
              </w:rPr>
              <w:t>7</w:t>
            </w:r>
            <w:r>
              <w:rPr>
                <w:webHidden/>
              </w:rPr>
              <w:fldChar w:fldCharType="end"/>
            </w:r>
          </w:hyperlink>
        </w:p>
        <w:p w14:paraId="16FA1C96" w14:textId="05CB7027" w:rsidR="001E3DBA" w:rsidRDefault="001E3DBA">
          <w:pPr>
            <w:pStyle w:val="TOC2"/>
            <w:rPr>
              <w:rFonts w:asciiTheme="minorHAnsi" w:eastAsiaTheme="minorEastAsia" w:hAnsiTheme="minorHAnsi" w:cstheme="minorBidi"/>
              <w:kern w:val="2"/>
              <w:sz w:val="24"/>
              <w:szCs w:val="24"/>
              <w14:ligatures w14:val="standardContextual"/>
            </w:rPr>
          </w:pPr>
          <w:hyperlink w:anchor="_Toc221796651" w:history="1">
            <w:r w:rsidRPr="00083CB1">
              <w:rPr>
                <w:rStyle w:val="Hyperlink"/>
              </w:rPr>
              <w:t>DeGowin Blood Center</w:t>
            </w:r>
            <w:r>
              <w:rPr>
                <w:webHidden/>
              </w:rPr>
              <w:tab/>
            </w:r>
            <w:r>
              <w:rPr>
                <w:webHidden/>
              </w:rPr>
              <w:fldChar w:fldCharType="begin"/>
            </w:r>
            <w:r>
              <w:rPr>
                <w:webHidden/>
              </w:rPr>
              <w:instrText xml:space="preserve"> PAGEREF _Toc221796651 \h </w:instrText>
            </w:r>
            <w:r>
              <w:rPr>
                <w:webHidden/>
              </w:rPr>
            </w:r>
            <w:r>
              <w:rPr>
                <w:webHidden/>
              </w:rPr>
              <w:fldChar w:fldCharType="separate"/>
            </w:r>
            <w:r>
              <w:rPr>
                <w:webHidden/>
              </w:rPr>
              <w:t>7</w:t>
            </w:r>
            <w:r>
              <w:rPr>
                <w:webHidden/>
              </w:rPr>
              <w:fldChar w:fldCharType="end"/>
            </w:r>
          </w:hyperlink>
        </w:p>
        <w:p w14:paraId="142761D7" w14:textId="00BB116F" w:rsidR="001E3DBA" w:rsidRDefault="001E3DBA">
          <w:pPr>
            <w:pStyle w:val="TOC2"/>
            <w:rPr>
              <w:rFonts w:asciiTheme="minorHAnsi" w:eastAsiaTheme="minorEastAsia" w:hAnsiTheme="minorHAnsi" w:cstheme="minorBidi"/>
              <w:kern w:val="2"/>
              <w:sz w:val="24"/>
              <w:szCs w:val="24"/>
              <w14:ligatures w14:val="standardContextual"/>
            </w:rPr>
          </w:pPr>
          <w:hyperlink w:anchor="_Toc221796652" w:history="1">
            <w:r w:rsidRPr="00083CB1">
              <w:rPr>
                <w:rStyle w:val="Hyperlink"/>
                <w:rFonts w:eastAsia="Times New Roman"/>
              </w:rPr>
              <w:t>Developmental Studies Hybridoma Bank (DSHB)</w:t>
            </w:r>
            <w:r>
              <w:rPr>
                <w:webHidden/>
              </w:rPr>
              <w:tab/>
            </w:r>
            <w:r>
              <w:rPr>
                <w:webHidden/>
              </w:rPr>
              <w:fldChar w:fldCharType="begin"/>
            </w:r>
            <w:r>
              <w:rPr>
                <w:webHidden/>
              </w:rPr>
              <w:instrText xml:space="preserve"> PAGEREF _Toc221796652 \h </w:instrText>
            </w:r>
            <w:r>
              <w:rPr>
                <w:webHidden/>
              </w:rPr>
            </w:r>
            <w:r>
              <w:rPr>
                <w:webHidden/>
              </w:rPr>
              <w:fldChar w:fldCharType="separate"/>
            </w:r>
            <w:r>
              <w:rPr>
                <w:webHidden/>
              </w:rPr>
              <w:t>7</w:t>
            </w:r>
            <w:r>
              <w:rPr>
                <w:webHidden/>
              </w:rPr>
              <w:fldChar w:fldCharType="end"/>
            </w:r>
          </w:hyperlink>
        </w:p>
        <w:p w14:paraId="45E12330" w14:textId="2EF28C39" w:rsidR="001E3DBA" w:rsidRDefault="001E3DBA">
          <w:pPr>
            <w:pStyle w:val="TOC2"/>
            <w:rPr>
              <w:rFonts w:asciiTheme="minorHAnsi" w:eastAsiaTheme="minorEastAsia" w:hAnsiTheme="minorHAnsi" w:cstheme="minorBidi"/>
              <w:kern w:val="2"/>
              <w:sz w:val="24"/>
              <w:szCs w:val="24"/>
              <w14:ligatures w14:val="standardContextual"/>
            </w:rPr>
          </w:pPr>
          <w:hyperlink w:anchor="_Toc221796653" w:history="1">
            <w:r w:rsidRPr="00083CB1">
              <w:rPr>
                <w:rStyle w:val="Hyperlink"/>
                <w:rFonts w:eastAsia="Times New Roman"/>
              </w:rPr>
              <w:t>Electron Spin Resonance Facility</w:t>
            </w:r>
            <w:r>
              <w:rPr>
                <w:webHidden/>
              </w:rPr>
              <w:tab/>
            </w:r>
            <w:r>
              <w:rPr>
                <w:webHidden/>
              </w:rPr>
              <w:fldChar w:fldCharType="begin"/>
            </w:r>
            <w:r>
              <w:rPr>
                <w:webHidden/>
              </w:rPr>
              <w:instrText xml:space="preserve"> PAGEREF _Toc221796653 \h </w:instrText>
            </w:r>
            <w:r>
              <w:rPr>
                <w:webHidden/>
              </w:rPr>
            </w:r>
            <w:r>
              <w:rPr>
                <w:webHidden/>
              </w:rPr>
              <w:fldChar w:fldCharType="separate"/>
            </w:r>
            <w:r>
              <w:rPr>
                <w:webHidden/>
              </w:rPr>
              <w:t>8</w:t>
            </w:r>
            <w:r>
              <w:rPr>
                <w:webHidden/>
              </w:rPr>
              <w:fldChar w:fldCharType="end"/>
            </w:r>
          </w:hyperlink>
        </w:p>
        <w:p w14:paraId="690FB71C" w14:textId="7D2E2343" w:rsidR="001E3DBA" w:rsidRDefault="001E3DBA">
          <w:pPr>
            <w:pStyle w:val="TOC2"/>
            <w:rPr>
              <w:rFonts w:asciiTheme="minorHAnsi" w:eastAsiaTheme="minorEastAsia" w:hAnsiTheme="minorHAnsi" w:cstheme="minorBidi"/>
              <w:kern w:val="2"/>
              <w:sz w:val="24"/>
              <w:szCs w:val="24"/>
              <w14:ligatures w14:val="standardContextual"/>
            </w:rPr>
          </w:pPr>
          <w:hyperlink w:anchor="_Toc221796654" w:history="1">
            <w:r w:rsidRPr="00083CB1">
              <w:rPr>
                <w:rStyle w:val="Hyperlink"/>
              </w:rPr>
              <w:t>Emergency Department Research Enroller Program (ED-REP)</w:t>
            </w:r>
            <w:r>
              <w:rPr>
                <w:webHidden/>
              </w:rPr>
              <w:tab/>
            </w:r>
            <w:r>
              <w:rPr>
                <w:webHidden/>
              </w:rPr>
              <w:fldChar w:fldCharType="begin"/>
            </w:r>
            <w:r>
              <w:rPr>
                <w:webHidden/>
              </w:rPr>
              <w:instrText xml:space="preserve"> PAGEREF _Toc221796654 \h </w:instrText>
            </w:r>
            <w:r>
              <w:rPr>
                <w:webHidden/>
              </w:rPr>
            </w:r>
            <w:r>
              <w:rPr>
                <w:webHidden/>
              </w:rPr>
              <w:fldChar w:fldCharType="separate"/>
            </w:r>
            <w:r>
              <w:rPr>
                <w:webHidden/>
              </w:rPr>
              <w:t>8</w:t>
            </w:r>
            <w:r>
              <w:rPr>
                <w:webHidden/>
              </w:rPr>
              <w:fldChar w:fldCharType="end"/>
            </w:r>
          </w:hyperlink>
        </w:p>
        <w:p w14:paraId="1AF0A2BD" w14:textId="521A09A5" w:rsidR="001E3DBA" w:rsidRDefault="001E3DBA">
          <w:pPr>
            <w:pStyle w:val="TOC2"/>
            <w:rPr>
              <w:rFonts w:asciiTheme="minorHAnsi" w:eastAsiaTheme="minorEastAsia" w:hAnsiTheme="minorHAnsi" w:cstheme="minorBidi"/>
              <w:kern w:val="2"/>
              <w:sz w:val="24"/>
              <w:szCs w:val="24"/>
              <w14:ligatures w14:val="standardContextual"/>
            </w:rPr>
          </w:pPr>
          <w:hyperlink w:anchor="_Toc221796655" w:history="1">
            <w:r w:rsidRPr="00083CB1">
              <w:rPr>
                <w:rStyle w:val="Hyperlink"/>
                <w:rFonts w:eastAsia="Times New Roman"/>
              </w:rPr>
              <w:t>Engineering Design and Fabrication Shop</w:t>
            </w:r>
            <w:r>
              <w:rPr>
                <w:webHidden/>
              </w:rPr>
              <w:tab/>
            </w:r>
            <w:r>
              <w:rPr>
                <w:webHidden/>
              </w:rPr>
              <w:fldChar w:fldCharType="begin"/>
            </w:r>
            <w:r>
              <w:rPr>
                <w:webHidden/>
              </w:rPr>
              <w:instrText xml:space="preserve"> PAGEREF _Toc221796655 \h </w:instrText>
            </w:r>
            <w:r>
              <w:rPr>
                <w:webHidden/>
              </w:rPr>
            </w:r>
            <w:r>
              <w:rPr>
                <w:webHidden/>
              </w:rPr>
              <w:fldChar w:fldCharType="separate"/>
            </w:r>
            <w:r>
              <w:rPr>
                <w:webHidden/>
              </w:rPr>
              <w:t>8</w:t>
            </w:r>
            <w:r>
              <w:rPr>
                <w:webHidden/>
              </w:rPr>
              <w:fldChar w:fldCharType="end"/>
            </w:r>
          </w:hyperlink>
        </w:p>
        <w:p w14:paraId="1C9FDFEA" w14:textId="701B54F3" w:rsidR="001E3DBA" w:rsidRDefault="001E3DBA">
          <w:pPr>
            <w:pStyle w:val="TOC2"/>
            <w:rPr>
              <w:rFonts w:asciiTheme="minorHAnsi" w:eastAsiaTheme="minorEastAsia" w:hAnsiTheme="minorHAnsi" w:cstheme="minorBidi"/>
              <w:kern w:val="2"/>
              <w:sz w:val="24"/>
              <w:szCs w:val="24"/>
              <w14:ligatures w14:val="standardContextual"/>
            </w:rPr>
          </w:pPr>
          <w:hyperlink w:anchor="_Toc221796656" w:history="1">
            <w:r w:rsidRPr="00083CB1">
              <w:rPr>
                <w:rStyle w:val="Hyperlink"/>
                <w:rFonts w:eastAsia="Times New Roman"/>
              </w:rPr>
              <w:t>Flow Cytometry Facility</w:t>
            </w:r>
            <w:r>
              <w:rPr>
                <w:webHidden/>
              </w:rPr>
              <w:tab/>
            </w:r>
            <w:r>
              <w:rPr>
                <w:webHidden/>
              </w:rPr>
              <w:fldChar w:fldCharType="begin"/>
            </w:r>
            <w:r>
              <w:rPr>
                <w:webHidden/>
              </w:rPr>
              <w:instrText xml:space="preserve"> PAGEREF _Toc221796656 \h </w:instrText>
            </w:r>
            <w:r>
              <w:rPr>
                <w:webHidden/>
              </w:rPr>
            </w:r>
            <w:r>
              <w:rPr>
                <w:webHidden/>
              </w:rPr>
              <w:fldChar w:fldCharType="separate"/>
            </w:r>
            <w:r>
              <w:rPr>
                <w:webHidden/>
              </w:rPr>
              <w:t>9</w:t>
            </w:r>
            <w:r>
              <w:rPr>
                <w:webHidden/>
              </w:rPr>
              <w:fldChar w:fldCharType="end"/>
            </w:r>
          </w:hyperlink>
        </w:p>
        <w:p w14:paraId="3C5DD0C6" w14:textId="2D289A62" w:rsidR="001E3DBA" w:rsidRDefault="001E3DBA">
          <w:pPr>
            <w:pStyle w:val="TOC2"/>
            <w:rPr>
              <w:rFonts w:asciiTheme="minorHAnsi" w:eastAsiaTheme="minorEastAsia" w:hAnsiTheme="minorHAnsi" w:cstheme="minorBidi"/>
              <w:kern w:val="2"/>
              <w:sz w:val="24"/>
              <w:szCs w:val="24"/>
              <w14:ligatures w14:val="standardContextual"/>
            </w:rPr>
          </w:pPr>
          <w:hyperlink w:anchor="_Toc221796657" w:history="1">
            <w:r w:rsidRPr="00083CB1">
              <w:rPr>
                <w:rStyle w:val="Hyperlink"/>
                <w:rFonts w:eastAsia="Times New Roman"/>
                <w:lang w:val="it-IT"/>
              </w:rPr>
              <w:t>Genome Editing Facility</w:t>
            </w:r>
            <w:r>
              <w:rPr>
                <w:webHidden/>
              </w:rPr>
              <w:tab/>
            </w:r>
            <w:r>
              <w:rPr>
                <w:webHidden/>
              </w:rPr>
              <w:fldChar w:fldCharType="begin"/>
            </w:r>
            <w:r>
              <w:rPr>
                <w:webHidden/>
              </w:rPr>
              <w:instrText xml:space="preserve"> PAGEREF _Toc221796657 \h </w:instrText>
            </w:r>
            <w:r>
              <w:rPr>
                <w:webHidden/>
              </w:rPr>
            </w:r>
            <w:r>
              <w:rPr>
                <w:webHidden/>
              </w:rPr>
              <w:fldChar w:fldCharType="separate"/>
            </w:r>
            <w:r>
              <w:rPr>
                <w:webHidden/>
              </w:rPr>
              <w:t>10</w:t>
            </w:r>
            <w:r>
              <w:rPr>
                <w:webHidden/>
              </w:rPr>
              <w:fldChar w:fldCharType="end"/>
            </w:r>
          </w:hyperlink>
        </w:p>
        <w:p w14:paraId="761F21AE" w14:textId="5F384D86" w:rsidR="001E3DBA" w:rsidRDefault="001E3DBA">
          <w:pPr>
            <w:pStyle w:val="TOC2"/>
            <w:rPr>
              <w:rFonts w:asciiTheme="minorHAnsi" w:eastAsiaTheme="minorEastAsia" w:hAnsiTheme="minorHAnsi" w:cstheme="minorBidi"/>
              <w:kern w:val="2"/>
              <w:sz w:val="24"/>
              <w:szCs w:val="24"/>
              <w14:ligatures w14:val="standardContextual"/>
            </w:rPr>
          </w:pPr>
          <w:hyperlink w:anchor="_Toc221796658" w:history="1">
            <w:r w:rsidRPr="00083CB1">
              <w:rPr>
                <w:rStyle w:val="Hyperlink"/>
              </w:rPr>
              <w:t>Hardin Library for the Health Sciences</w:t>
            </w:r>
            <w:r>
              <w:rPr>
                <w:webHidden/>
              </w:rPr>
              <w:tab/>
            </w:r>
            <w:r>
              <w:rPr>
                <w:webHidden/>
              </w:rPr>
              <w:fldChar w:fldCharType="begin"/>
            </w:r>
            <w:r>
              <w:rPr>
                <w:webHidden/>
              </w:rPr>
              <w:instrText xml:space="preserve"> PAGEREF _Toc221796658 \h </w:instrText>
            </w:r>
            <w:r>
              <w:rPr>
                <w:webHidden/>
              </w:rPr>
            </w:r>
            <w:r>
              <w:rPr>
                <w:webHidden/>
              </w:rPr>
              <w:fldChar w:fldCharType="separate"/>
            </w:r>
            <w:r>
              <w:rPr>
                <w:webHidden/>
              </w:rPr>
              <w:t>10</w:t>
            </w:r>
            <w:r>
              <w:rPr>
                <w:webHidden/>
              </w:rPr>
              <w:fldChar w:fldCharType="end"/>
            </w:r>
          </w:hyperlink>
        </w:p>
        <w:p w14:paraId="235C03AD" w14:textId="21674042" w:rsidR="001E3DBA" w:rsidRDefault="001E3DBA">
          <w:pPr>
            <w:pStyle w:val="TOC2"/>
            <w:rPr>
              <w:rFonts w:asciiTheme="minorHAnsi" w:eastAsiaTheme="minorEastAsia" w:hAnsiTheme="minorHAnsi" w:cstheme="minorBidi"/>
              <w:kern w:val="2"/>
              <w:sz w:val="24"/>
              <w:szCs w:val="24"/>
              <w14:ligatures w14:val="standardContextual"/>
            </w:rPr>
          </w:pPr>
          <w:hyperlink w:anchor="_Toc221796659" w:history="1">
            <w:r w:rsidRPr="00083CB1">
              <w:rPr>
                <w:rStyle w:val="Hyperlink"/>
              </w:rPr>
              <w:t>High Resolution Mass Spectrometry Facility (HRMSF)</w:t>
            </w:r>
            <w:r>
              <w:rPr>
                <w:webHidden/>
              </w:rPr>
              <w:tab/>
            </w:r>
            <w:r>
              <w:rPr>
                <w:webHidden/>
              </w:rPr>
              <w:fldChar w:fldCharType="begin"/>
            </w:r>
            <w:r>
              <w:rPr>
                <w:webHidden/>
              </w:rPr>
              <w:instrText xml:space="preserve"> PAGEREF _Toc221796659 \h </w:instrText>
            </w:r>
            <w:r>
              <w:rPr>
                <w:webHidden/>
              </w:rPr>
            </w:r>
            <w:r>
              <w:rPr>
                <w:webHidden/>
              </w:rPr>
              <w:fldChar w:fldCharType="separate"/>
            </w:r>
            <w:r>
              <w:rPr>
                <w:webHidden/>
              </w:rPr>
              <w:t>10</w:t>
            </w:r>
            <w:r>
              <w:rPr>
                <w:webHidden/>
              </w:rPr>
              <w:fldChar w:fldCharType="end"/>
            </w:r>
          </w:hyperlink>
        </w:p>
        <w:p w14:paraId="1C05DA3E" w14:textId="0178AA08" w:rsidR="001E3DBA" w:rsidRDefault="001E3DBA">
          <w:pPr>
            <w:pStyle w:val="TOC2"/>
            <w:rPr>
              <w:rFonts w:asciiTheme="minorHAnsi" w:eastAsiaTheme="minorEastAsia" w:hAnsiTheme="minorHAnsi" w:cstheme="minorBidi"/>
              <w:kern w:val="2"/>
              <w:sz w:val="24"/>
              <w:szCs w:val="24"/>
              <w14:ligatures w14:val="standardContextual"/>
            </w:rPr>
          </w:pPr>
          <w:hyperlink w:anchor="_Toc221796660" w:history="1">
            <w:r w:rsidRPr="00083CB1">
              <w:rPr>
                <w:rStyle w:val="Hyperlink"/>
              </w:rPr>
              <w:t>High Throughput Screening Facility (HTSF)</w:t>
            </w:r>
            <w:r>
              <w:rPr>
                <w:webHidden/>
              </w:rPr>
              <w:tab/>
            </w:r>
            <w:r>
              <w:rPr>
                <w:webHidden/>
              </w:rPr>
              <w:fldChar w:fldCharType="begin"/>
            </w:r>
            <w:r>
              <w:rPr>
                <w:webHidden/>
              </w:rPr>
              <w:instrText xml:space="preserve"> PAGEREF _Toc221796660 \h </w:instrText>
            </w:r>
            <w:r>
              <w:rPr>
                <w:webHidden/>
              </w:rPr>
            </w:r>
            <w:r>
              <w:rPr>
                <w:webHidden/>
              </w:rPr>
              <w:fldChar w:fldCharType="separate"/>
            </w:r>
            <w:r>
              <w:rPr>
                <w:webHidden/>
              </w:rPr>
              <w:t>11</w:t>
            </w:r>
            <w:r>
              <w:rPr>
                <w:webHidden/>
              </w:rPr>
              <w:fldChar w:fldCharType="end"/>
            </w:r>
          </w:hyperlink>
        </w:p>
        <w:p w14:paraId="2792408F" w14:textId="129FA85F" w:rsidR="001E3DBA" w:rsidRDefault="001E3DBA">
          <w:pPr>
            <w:pStyle w:val="TOC2"/>
            <w:rPr>
              <w:rFonts w:asciiTheme="minorHAnsi" w:eastAsiaTheme="minorEastAsia" w:hAnsiTheme="minorHAnsi" w:cstheme="minorBidi"/>
              <w:kern w:val="2"/>
              <w:sz w:val="24"/>
              <w:szCs w:val="24"/>
              <w14:ligatures w14:val="standardContextual"/>
            </w:rPr>
          </w:pPr>
          <w:hyperlink w:anchor="_Toc221796661" w:history="1">
            <w:r w:rsidRPr="00083CB1">
              <w:rPr>
                <w:rStyle w:val="Hyperlink"/>
                <w:rFonts w:eastAsia="Times New Roman"/>
                <w:lang w:val="it-IT"/>
              </w:rPr>
              <w:t>Human Immunology Core (HIC)</w:t>
            </w:r>
            <w:r>
              <w:rPr>
                <w:webHidden/>
              </w:rPr>
              <w:tab/>
            </w:r>
            <w:r>
              <w:rPr>
                <w:webHidden/>
              </w:rPr>
              <w:fldChar w:fldCharType="begin"/>
            </w:r>
            <w:r>
              <w:rPr>
                <w:webHidden/>
              </w:rPr>
              <w:instrText xml:space="preserve"> PAGEREF _Toc221796661 \h </w:instrText>
            </w:r>
            <w:r>
              <w:rPr>
                <w:webHidden/>
              </w:rPr>
            </w:r>
            <w:r>
              <w:rPr>
                <w:webHidden/>
              </w:rPr>
              <w:fldChar w:fldCharType="separate"/>
            </w:r>
            <w:r>
              <w:rPr>
                <w:webHidden/>
              </w:rPr>
              <w:t>12</w:t>
            </w:r>
            <w:r>
              <w:rPr>
                <w:webHidden/>
              </w:rPr>
              <w:fldChar w:fldCharType="end"/>
            </w:r>
          </w:hyperlink>
        </w:p>
        <w:p w14:paraId="30C38518" w14:textId="4CED8315" w:rsidR="001E3DBA" w:rsidRDefault="001E3DBA">
          <w:pPr>
            <w:pStyle w:val="TOC2"/>
            <w:rPr>
              <w:rFonts w:asciiTheme="minorHAnsi" w:eastAsiaTheme="minorEastAsia" w:hAnsiTheme="minorHAnsi" w:cstheme="minorBidi"/>
              <w:kern w:val="2"/>
              <w:sz w:val="24"/>
              <w:szCs w:val="24"/>
              <w14:ligatures w14:val="standardContextual"/>
            </w:rPr>
          </w:pPr>
          <w:hyperlink w:anchor="_Toc221796662" w:history="1">
            <w:r w:rsidRPr="00083CB1">
              <w:rPr>
                <w:rStyle w:val="Hyperlink"/>
              </w:rPr>
              <w:t>Information Technology Services (ITS)-Research Service</w:t>
            </w:r>
            <w:r>
              <w:rPr>
                <w:webHidden/>
              </w:rPr>
              <w:tab/>
            </w:r>
            <w:r>
              <w:rPr>
                <w:webHidden/>
              </w:rPr>
              <w:fldChar w:fldCharType="begin"/>
            </w:r>
            <w:r>
              <w:rPr>
                <w:webHidden/>
              </w:rPr>
              <w:instrText xml:space="preserve"> PAGEREF _Toc221796662 \h </w:instrText>
            </w:r>
            <w:r>
              <w:rPr>
                <w:webHidden/>
              </w:rPr>
            </w:r>
            <w:r>
              <w:rPr>
                <w:webHidden/>
              </w:rPr>
              <w:fldChar w:fldCharType="separate"/>
            </w:r>
            <w:r>
              <w:rPr>
                <w:webHidden/>
              </w:rPr>
              <w:t>12</w:t>
            </w:r>
            <w:r>
              <w:rPr>
                <w:webHidden/>
              </w:rPr>
              <w:fldChar w:fldCharType="end"/>
            </w:r>
          </w:hyperlink>
        </w:p>
        <w:p w14:paraId="57D5A6B6" w14:textId="4CFCBB3D" w:rsidR="001E3DBA" w:rsidRDefault="001E3DBA">
          <w:pPr>
            <w:pStyle w:val="TOC2"/>
            <w:rPr>
              <w:rFonts w:asciiTheme="minorHAnsi" w:eastAsiaTheme="minorEastAsia" w:hAnsiTheme="minorHAnsi" w:cstheme="minorBidi"/>
              <w:kern w:val="2"/>
              <w:sz w:val="24"/>
              <w:szCs w:val="24"/>
              <w14:ligatures w14:val="standardContextual"/>
            </w:rPr>
          </w:pPr>
          <w:hyperlink w:anchor="_Toc221796663" w:history="1">
            <w:r w:rsidRPr="00083CB1">
              <w:rPr>
                <w:rStyle w:val="Hyperlink"/>
                <w:rFonts w:eastAsia="Times New Roman"/>
              </w:rPr>
              <w:t>Iowa Institute of Human Genetics (IIHG): Bioinformatics Division</w:t>
            </w:r>
            <w:r>
              <w:rPr>
                <w:webHidden/>
              </w:rPr>
              <w:tab/>
            </w:r>
            <w:r>
              <w:rPr>
                <w:webHidden/>
              </w:rPr>
              <w:fldChar w:fldCharType="begin"/>
            </w:r>
            <w:r>
              <w:rPr>
                <w:webHidden/>
              </w:rPr>
              <w:instrText xml:space="preserve"> PAGEREF _Toc221796663 \h </w:instrText>
            </w:r>
            <w:r>
              <w:rPr>
                <w:webHidden/>
              </w:rPr>
            </w:r>
            <w:r>
              <w:rPr>
                <w:webHidden/>
              </w:rPr>
              <w:fldChar w:fldCharType="separate"/>
            </w:r>
            <w:r>
              <w:rPr>
                <w:webHidden/>
              </w:rPr>
              <w:t>14</w:t>
            </w:r>
            <w:r>
              <w:rPr>
                <w:webHidden/>
              </w:rPr>
              <w:fldChar w:fldCharType="end"/>
            </w:r>
          </w:hyperlink>
        </w:p>
        <w:p w14:paraId="3A69686A" w14:textId="436148FE" w:rsidR="001E3DBA" w:rsidRDefault="001E3DBA">
          <w:pPr>
            <w:pStyle w:val="TOC2"/>
            <w:rPr>
              <w:rFonts w:asciiTheme="minorHAnsi" w:eastAsiaTheme="minorEastAsia" w:hAnsiTheme="minorHAnsi" w:cstheme="minorBidi"/>
              <w:kern w:val="2"/>
              <w:sz w:val="24"/>
              <w:szCs w:val="24"/>
              <w14:ligatures w14:val="standardContextual"/>
            </w:rPr>
          </w:pPr>
          <w:hyperlink w:anchor="_Toc221796664" w:history="1">
            <w:r w:rsidRPr="00083CB1">
              <w:rPr>
                <w:rStyle w:val="Hyperlink"/>
                <w:rFonts w:eastAsia="Times New Roman"/>
              </w:rPr>
              <w:t>Iowa Institute of Human Genetics (IIHG): Genomics Division</w:t>
            </w:r>
            <w:r>
              <w:rPr>
                <w:webHidden/>
              </w:rPr>
              <w:tab/>
            </w:r>
            <w:r>
              <w:rPr>
                <w:webHidden/>
              </w:rPr>
              <w:fldChar w:fldCharType="begin"/>
            </w:r>
            <w:r>
              <w:rPr>
                <w:webHidden/>
              </w:rPr>
              <w:instrText xml:space="preserve"> PAGEREF _Toc221796664 \h </w:instrText>
            </w:r>
            <w:r>
              <w:rPr>
                <w:webHidden/>
              </w:rPr>
            </w:r>
            <w:r>
              <w:rPr>
                <w:webHidden/>
              </w:rPr>
              <w:fldChar w:fldCharType="separate"/>
            </w:r>
            <w:r>
              <w:rPr>
                <w:webHidden/>
              </w:rPr>
              <w:t>14</w:t>
            </w:r>
            <w:r>
              <w:rPr>
                <w:webHidden/>
              </w:rPr>
              <w:fldChar w:fldCharType="end"/>
            </w:r>
          </w:hyperlink>
        </w:p>
        <w:p w14:paraId="78D76B3E" w14:textId="7A7CEF3C" w:rsidR="001E3DBA" w:rsidRDefault="001E3DBA">
          <w:pPr>
            <w:pStyle w:val="TOC2"/>
            <w:rPr>
              <w:rFonts w:asciiTheme="minorHAnsi" w:eastAsiaTheme="minorEastAsia" w:hAnsiTheme="minorHAnsi" w:cstheme="minorBidi"/>
              <w:kern w:val="2"/>
              <w:sz w:val="24"/>
              <w:szCs w:val="24"/>
              <w14:ligatures w14:val="standardContextual"/>
            </w:rPr>
          </w:pPr>
          <w:hyperlink w:anchor="_Toc221796665" w:history="1">
            <w:r w:rsidRPr="00083CB1">
              <w:rPr>
                <w:rStyle w:val="Hyperlink"/>
              </w:rPr>
              <w:t>Iowa NeuroBank Core</w:t>
            </w:r>
            <w:r>
              <w:rPr>
                <w:webHidden/>
              </w:rPr>
              <w:tab/>
            </w:r>
            <w:r>
              <w:rPr>
                <w:webHidden/>
              </w:rPr>
              <w:fldChar w:fldCharType="begin"/>
            </w:r>
            <w:r>
              <w:rPr>
                <w:webHidden/>
              </w:rPr>
              <w:instrText xml:space="preserve"> PAGEREF _Toc221796665 \h </w:instrText>
            </w:r>
            <w:r>
              <w:rPr>
                <w:webHidden/>
              </w:rPr>
            </w:r>
            <w:r>
              <w:rPr>
                <w:webHidden/>
              </w:rPr>
              <w:fldChar w:fldCharType="separate"/>
            </w:r>
            <w:r>
              <w:rPr>
                <w:webHidden/>
              </w:rPr>
              <w:t>15</w:t>
            </w:r>
            <w:r>
              <w:rPr>
                <w:webHidden/>
              </w:rPr>
              <w:fldChar w:fldCharType="end"/>
            </w:r>
          </w:hyperlink>
        </w:p>
        <w:p w14:paraId="7B3A2753" w14:textId="6C0FC3C9" w:rsidR="001E3DBA" w:rsidRDefault="001E3DBA">
          <w:pPr>
            <w:pStyle w:val="TOC2"/>
            <w:rPr>
              <w:rFonts w:asciiTheme="minorHAnsi" w:eastAsiaTheme="minorEastAsia" w:hAnsiTheme="minorHAnsi" w:cstheme="minorBidi"/>
              <w:kern w:val="2"/>
              <w:sz w:val="24"/>
              <w:szCs w:val="24"/>
              <w14:ligatures w14:val="standardContextual"/>
            </w:rPr>
          </w:pPr>
          <w:hyperlink w:anchor="_Toc221796666" w:history="1">
            <w:r w:rsidRPr="00083CB1">
              <w:rPr>
                <w:rStyle w:val="Hyperlink"/>
              </w:rPr>
              <w:t>Iowa Neuroimaging Processing Core (INPC)</w:t>
            </w:r>
            <w:r>
              <w:rPr>
                <w:webHidden/>
              </w:rPr>
              <w:tab/>
            </w:r>
            <w:r>
              <w:rPr>
                <w:webHidden/>
              </w:rPr>
              <w:fldChar w:fldCharType="begin"/>
            </w:r>
            <w:r>
              <w:rPr>
                <w:webHidden/>
              </w:rPr>
              <w:instrText xml:space="preserve"> PAGEREF _Toc221796666 \h </w:instrText>
            </w:r>
            <w:r>
              <w:rPr>
                <w:webHidden/>
              </w:rPr>
            </w:r>
            <w:r>
              <w:rPr>
                <w:webHidden/>
              </w:rPr>
              <w:fldChar w:fldCharType="separate"/>
            </w:r>
            <w:r>
              <w:rPr>
                <w:webHidden/>
              </w:rPr>
              <w:t>16</w:t>
            </w:r>
            <w:r>
              <w:rPr>
                <w:webHidden/>
              </w:rPr>
              <w:fldChar w:fldCharType="end"/>
            </w:r>
          </w:hyperlink>
        </w:p>
        <w:p w14:paraId="01039A76" w14:textId="57A56668" w:rsidR="001E3DBA" w:rsidRDefault="001E3DBA">
          <w:pPr>
            <w:pStyle w:val="TOC2"/>
            <w:rPr>
              <w:rFonts w:asciiTheme="minorHAnsi" w:eastAsiaTheme="minorEastAsia" w:hAnsiTheme="minorHAnsi" w:cstheme="minorBidi"/>
              <w:kern w:val="2"/>
              <w:sz w:val="24"/>
              <w:szCs w:val="24"/>
              <w14:ligatures w14:val="standardContextual"/>
            </w:rPr>
          </w:pPr>
          <w:hyperlink w:anchor="_Toc221796667" w:history="1">
            <w:r w:rsidRPr="00083CB1">
              <w:rPr>
                <w:rStyle w:val="Hyperlink"/>
                <w:rFonts w:eastAsia="Times New Roman"/>
              </w:rPr>
              <w:t>Magnetic Resonance Research Facility (MRRF)</w:t>
            </w:r>
            <w:r>
              <w:rPr>
                <w:webHidden/>
              </w:rPr>
              <w:tab/>
            </w:r>
            <w:r>
              <w:rPr>
                <w:webHidden/>
              </w:rPr>
              <w:fldChar w:fldCharType="begin"/>
            </w:r>
            <w:r>
              <w:rPr>
                <w:webHidden/>
              </w:rPr>
              <w:instrText xml:space="preserve"> PAGEREF _Toc221796667 \h </w:instrText>
            </w:r>
            <w:r>
              <w:rPr>
                <w:webHidden/>
              </w:rPr>
            </w:r>
            <w:r>
              <w:rPr>
                <w:webHidden/>
              </w:rPr>
              <w:fldChar w:fldCharType="separate"/>
            </w:r>
            <w:r>
              <w:rPr>
                <w:webHidden/>
              </w:rPr>
              <w:t>16</w:t>
            </w:r>
            <w:r>
              <w:rPr>
                <w:webHidden/>
              </w:rPr>
              <w:fldChar w:fldCharType="end"/>
            </w:r>
          </w:hyperlink>
        </w:p>
        <w:p w14:paraId="0249455D" w14:textId="33FE6FDB" w:rsidR="001E3DBA" w:rsidRDefault="001E3DBA">
          <w:pPr>
            <w:pStyle w:val="TOC2"/>
            <w:rPr>
              <w:rFonts w:asciiTheme="minorHAnsi" w:eastAsiaTheme="minorEastAsia" w:hAnsiTheme="minorHAnsi" w:cstheme="minorBidi"/>
              <w:kern w:val="2"/>
              <w:sz w:val="24"/>
              <w:szCs w:val="24"/>
              <w14:ligatures w14:val="standardContextual"/>
            </w:rPr>
          </w:pPr>
          <w:hyperlink w:anchor="_Toc221796668" w:history="1">
            <w:r w:rsidRPr="00083CB1">
              <w:rPr>
                <w:rStyle w:val="Hyperlink"/>
              </w:rPr>
              <w:t>Materials Analysis, Testing, and Fabrication Facility (MATFab)</w:t>
            </w:r>
            <w:r>
              <w:rPr>
                <w:webHidden/>
              </w:rPr>
              <w:tab/>
            </w:r>
            <w:r>
              <w:rPr>
                <w:webHidden/>
              </w:rPr>
              <w:fldChar w:fldCharType="begin"/>
            </w:r>
            <w:r>
              <w:rPr>
                <w:webHidden/>
              </w:rPr>
              <w:instrText xml:space="preserve"> PAGEREF _Toc221796668 \h </w:instrText>
            </w:r>
            <w:r>
              <w:rPr>
                <w:webHidden/>
              </w:rPr>
            </w:r>
            <w:r>
              <w:rPr>
                <w:webHidden/>
              </w:rPr>
              <w:fldChar w:fldCharType="separate"/>
            </w:r>
            <w:r>
              <w:rPr>
                <w:webHidden/>
              </w:rPr>
              <w:t>16</w:t>
            </w:r>
            <w:r>
              <w:rPr>
                <w:webHidden/>
              </w:rPr>
              <w:fldChar w:fldCharType="end"/>
            </w:r>
          </w:hyperlink>
        </w:p>
        <w:p w14:paraId="4FF69F82" w14:textId="3ECA5559" w:rsidR="001E3DBA" w:rsidRDefault="001E3DBA">
          <w:pPr>
            <w:pStyle w:val="TOC2"/>
            <w:rPr>
              <w:rFonts w:asciiTheme="minorHAnsi" w:eastAsiaTheme="minorEastAsia" w:hAnsiTheme="minorHAnsi" w:cstheme="minorBidi"/>
              <w:kern w:val="2"/>
              <w:sz w:val="24"/>
              <w:szCs w:val="24"/>
              <w14:ligatures w14:val="standardContextual"/>
            </w:rPr>
          </w:pPr>
          <w:hyperlink w:anchor="_Toc221796669" w:history="1">
            <w:r w:rsidRPr="00083CB1">
              <w:rPr>
                <w:rStyle w:val="Hyperlink"/>
                <w:rFonts w:eastAsia="Times New Roman"/>
              </w:rPr>
              <w:t>Metabolic Phenotyping Core</w:t>
            </w:r>
            <w:r>
              <w:rPr>
                <w:webHidden/>
              </w:rPr>
              <w:tab/>
            </w:r>
            <w:r>
              <w:rPr>
                <w:webHidden/>
              </w:rPr>
              <w:fldChar w:fldCharType="begin"/>
            </w:r>
            <w:r>
              <w:rPr>
                <w:webHidden/>
              </w:rPr>
              <w:instrText xml:space="preserve"> PAGEREF _Toc221796669 \h </w:instrText>
            </w:r>
            <w:r>
              <w:rPr>
                <w:webHidden/>
              </w:rPr>
            </w:r>
            <w:r>
              <w:rPr>
                <w:webHidden/>
              </w:rPr>
              <w:fldChar w:fldCharType="separate"/>
            </w:r>
            <w:r>
              <w:rPr>
                <w:webHidden/>
              </w:rPr>
              <w:t>17</w:t>
            </w:r>
            <w:r>
              <w:rPr>
                <w:webHidden/>
              </w:rPr>
              <w:fldChar w:fldCharType="end"/>
            </w:r>
          </w:hyperlink>
        </w:p>
        <w:p w14:paraId="43520F56" w14:textId="6CA8756F" w:rsidR="001E3DBA" w:rsidRDefault="001E3DBA">
          <w:pPr>
            <w:pStyle w:val="TOC2"/>
            <w:rPr>
              <w:rFonts w:asciiTheme="minorHAnsi" w:eastAsiaTheme="minorEastAsia" w:hAnsiTheme="minorHAnsi" w:cstheme="minorBidi"/>
              <w:kern w:val="2"/>
              <w:sz w:val="24"/>
              <w:szCs w:val="24"/>
              <w14:ligatures w14:val="standardContextual"/>
            </w:rPr>
          </w:pPr>
          <w:hyperlink w:anchor="_Toc221796670" w:history="1">
            <w:r w:rsidRPr="00083CB1">
              <w:rPr>
                <w:rStyle w:val="Hyperlink"/>
                <w:rFonts w:eastAsia="Times New Roman"/>
              </w:rPr>
              <w:t>Metabolomics Core Facility</w:t>
            </w:r>
            <w:r>
              <w:rPr>
                <w:webHidden/>
              </w:rPr>
              <w:tab/>
            </w:r>
            <w:r>
              <w:rPr>
                <w:webHidden/>
              </w:rPr>
              <w:fldChar w:fldCharType="begin"/>
            </w:r>
            <w:r>
              <w:rPr>
                <w:webHidden/>
              </w:rPr>
              <w:instrText xml:space="preserve"> PAGEREF _Toc221796670 \h </w:instrText>
            </w:r>
            <w:r>
              <w:rPr>
                <w:webHidden/>
              </w:rPr>
            </w:r>
            <w:r>
              <w:rPr>
                <w:webHidden/>
              </w:rPr>
              <w:fldChar w:fldCharType="separate"/>
            </w:r>
            <w:r>
              <w:rPr>
                <w:webHidden/>
              </w:rPr>
              <w:t>17</w:t>
            </w:r>
            <w:r>
              <w:rPr>
                <w:webHidden/>
              </w:rPr>
              <w:fldChar w:fldCharType="end"/>
            </w:r>
          </w:hyperlink>
        </w:p>
        <w:p w14:paraId="3E231DF3" w14:textId="52066146" w:rsidR="001E3DBA" w:rsidRDefault="001E3DBA">
          <w:pPr>
            <w:pStyle w:val="TOC2"/>
            <w:rPr>
              <w:rFonts w:asciiTheme="minorHAnsi" w:eastAsiaTheme="minorEastAsia" w:hAnsiTheme="minorHAnsi" w:cstheme="minorBidi"/>
              <w:kern w:val="2"/>
              <w:sz w:val="24"/>
              <w:szCs w:val="24"/>
              <w14:ligatures w14:val="standardContextual"/>
            </w:rPr>
          </w:pPr>
          <w:hyperlink w:anchor="_Toc221796671" w:history="1">
            <w:r w:rsidRPr="00083CB1">
              <w:rPr>
                <w:rStyle w:val="Hyperlink"/>
              </w:rPr>
              <w:t>Microbiome Core</w:t>
            </w:r>
            <w:r>
              <w:rPr>
                <w:webHidden/>
              </w:rPr>
              <w:tab/>
            </w:r>
            <w:r>
              <w:rPr>
                <w:webHidden/>
              </w:rPr>
              <w:fldChar w:fldCharType="begin"/>
            </w:r>
            <w:r>
              <w:rPr>
                <w:webHidden/>
              </w:rPr>
              <w:instrText xml:space="preserve"> PAGEREF _Toc221796671 \h </w:instrText>
            </w:r>
            <w:r>
              <w:rPr>
                <w:webHidden/>
              </w:rPr>
            </w:r>
            <w:r>
              <w:rPr>
                <w:webHidden/>
              </w:rPr>
              <w:fldChar w:fldCharType="separate"/>
            </w:r>
            <w:r>
              <w:rPr>
                <w:webHidden/>
              </w:rPr>
              <w:t>18</w:t>
            </w:r>
            <w:r>
              <w:rPr>
                <w:webHidden/>
              </w:rPr>
              <w:fldChar w:fldCharType="end"/>
            </w:r>
          </w:hyperlink>
        </w:p>
        <w:p w14:paraId="6440C699" w14:textId="68E960E5" w:rsidR="001E3DBA" w:rsidRDefault="001E3DBA">
          <w:pPr>
            <w:pStyle w:val="TOC2"/>
            <w:rPr>
              <w:rFonts w:asciiTheme="minorHAnsi" w:eastAsiaTheme="minorEastAsia" w:hAnsiTheme="minorHAnsi" w:cstheme="minorBidi"/>
              <w:kern w:val="2"/>
              <w:sz w:val="24"/>
              <w:szCs w:val="24"/>
              <w14:ligatures w14:val="standardContextual"/>
            </w:rPr>
          </w:pPr>
          <w:hyperlink w:anchor="_Toc221796672" w:history="1">
            <w:r w:rsidRPr="00083CB1">
              <w:rPr>
                <w:rStyle w:val="Hyperlink"/>
                <w:rFonts w:eastAsia="Times New Roman"/>
              </w:rPr>
              <w:t>Neural Circuits and Behavior Core (NCBC)</w:t>
            </w:r>
            <w:r>
              <w:rPr>
                <w:webHidden/>
              </w:rPr>
              <w:tab/>
            </w:r>
            <w:r>
              <w:rPr>
                <w:webHidden/>
              </w:rPr>
              <w:fldChar w:fldCharType="begin"/>
            </w:r>
            <w:r>
              <w:rPr>
                <w:webHidden/>
              </w:rPr>
              <w:instrText xml:space="preserve"> PAGEREF _Toc221796672 \h </w:instrText>
            </w:r>
            <w:r>
              <w:rPr>
                <w:webHidden/>
              </w:rPr>
            </w:r>
            <w:r>
              <w:rPr>
                <w:webHidden/>
              </w:rPr>
              <w:fldChar w:fldCharType="separate"/>
            </w:r>
            <w:r>
              <w:rPr>
                <w:webHidden/>
              </w:rPr>
              <w:t>18</w:t>
            </w:r>
            <w:r>
              <w:rPr>
                <w:webHidden/>
              </w:rPr>
              <w:fldChar w:fldCharType="end"/>
            </w:r>
          </w:hyperlink>
        </w:p>
        <w:p w14:paraId="240FB4D3" w14:textId="49F93DAF" w:rsidR="001E3DBA" w:rsidRDefault="001E3DBA">
          <w:pPr>
            <w:pStyle w:val="TOC2"/>
            <w:rPr>
              <w:rFonts w:asciiTheme="minorHAnsi" w:eastAsiaTheme="minorEastAsia" w:hAnsiTheme="minorHAnsi" w:cstheme="minorBidi"/>
              <w:kern w:val="2"/>
              <w:sz w:val="24"/>
              <w:szCs w:val="24"/>
              <w14:ligatures w14:val="standardContextual"/>
            </w:rPr>
          </w:pPr>
          <w:hyperlink w:anchor="_Toc221796673" w:history="1">
            <w:r w:rsidRPr="00083CB1">
              <w:rPr>
                <w:rStyle w:val="Hyperlink"/>
                <w:rFonts w:eastAsia="Times New Roman"/>
              </w:rPr>
              <w:t>Nuclear Magnetic Resonance Facility (NMR)</w:t>
            </w:r>
            <w:r>
              <w:rPr>
                <w:webHidden/>
              </w:rPr>
              <w:tab/>
            </w:r>
            <w:r>
              <w:rPr>
                <w:webHidden/>
              </w:rPr>
              <w:fldChar w:fldCharType="begin"/>
            </w:r>
            <w:r>
              <w:rPr>
                <w:webHidden/>
              </w:rPr>
              <w:instrText xml:space="preserve"> PAGEREF _Toc221796673 \h </w:instrText>
            </w:r>
            <w:r>
              <w:rPr>
                <w:webHidden/>
              </w:rPr>
            </w:r>
            <w:r>
              <w:rPr>
                <w:webHidden/>
              </w:rPr>
              <w:fldChar w:fldCharType="separate"/>
            </w:r>
            <w:r>
              <w:rPr>
                <w:webHidden/>
              </w:rPr>
              <w:t>19</w:t>
            </w:r>
            <w:r>
              <w:rPr>
                <w:webHidden/>
              </w:rPr>
              <w:fldChar w:fldCharType="end"/>
            </w:r>
          </w:hyperlink>
        </w:p>
        <w:p w14:paraId="0998C2F2" w14:textId="61CE7E2A" w:rsidR="001E3DBA" w:rsidRDefault="001E3DBA">
          <w:pPr>
            <w:pStyle w:val="TOC2"/>
            <w:rPr>
              <w:rFonts w:asciiTheme="minorHAnsi" w:eastAsiaTheme="minorEastAsia" w:hAnsiTheme="minorHAnsi" w:cstheme="minorBidi"/>
              <w:kern w:val="2"/>
              <w:sz w:val="24"/>
              <w:szCs w:val="24"/>
              <w14:ligatures w14:val="standardContextual"/>
            </w:rPr>
          </w:pPr>
          <w:hyperlink w:anchor="_Toc221796674" w:history="1">
            <w:r w:rsidRPr="00083CB1">
              <w:rPr>
                <w:rStyle w:val="Hyperlink"/>
              </w:rPr>
              <w:t>Office of Animal Resources (OAR)</w:t>
            </w:r>
            <w:r>
              <w:rPr>
                <w:webHidden/>
              </w:rPr>
              <w:tab/>
            </w:r>
            <w:r>
              <w:rPr>
                <w:webHidden/>
              </w:rPr>
              <w:fldChar w:fldCharType="begin"/>
            </w:r>
            <w:r>
              <w:rPr>
                <w:webHidden/>
              </w:rPr>
              <w:instrText xml:space="preserve"> PAGEREF _Toc221796674 \h </w:instrText>
            </w:r>
            <w:r>
              <w:rPr>
                <w:webHidden/>
              </w:rPr>
            </w:r>
            <w:r>
              <w:rPr>
                <w:webHidden/>
              </w:rPr>
              <w:fldChar w:fldCharType="separate"/>
            </w:r>
            <w:r>
              <w:rPr>
                <w:webHidden/>
              </w:rPr>
              <w:t>20</w:t>
            </w:r>
            <w:r>
              <w:rPr>
                <w:webHidden/>
              </w:rPr>
              <w:fldChar w:fldCharType="end"/>
            </w:r>
          </w:hyperlink>
        </w:p>
        <w:p w14:paraId="447B6B8C" w14:textId="0CE87EDF" w:rsidR="001E3DBA" w:rsidRDefault="001E3DBA">
          <w:pPr>
            <w:pStyle w:val="TOC2"/>
            <w:rPr>
              <w:rFonts w:asciiTheme="minorHAnsi" w:eastAsiaTheme="minorEastAsia" w:hAnsiTheme="minorHAnsi" w:cstheme="minorBidi"/>
              <w:kern w:val="2"/>
              <w:sz w:val="24"/>
              <w:szCs w:val="24"/>
              <w14:ligatures w14:val="standardContextual"/>
            </w:rPr>
          </w:pPr>
          <w:hyperlink w:anchor="_Toc221796675" w:history="1">
            <w:r w:rsidRPr="00083CB1">
              <w:rPr>
                <w:rStyle w:val="Hyperlink"/>
                <w:bCs/>
                <w:iCs/>
              </w:rPr>
              <w:t>Office of the Institutional Animal Care and Use Committee (IACUC)</w:t>
            </w:r>
            <w:r>
              <w:rPr>
                <w:webHidden/>
              </w:rPr>
              <w:tab/>
            </w:r>
            <w:r>
              <w:rPr>
                <w:webHidden/>
              </w:rPr>
              <w:fldChar w:fldCharType="begin"/>
            </w:r>
            <w:r>
              <w:rPr>
                <w:webHidden/>
              </w:rPr>
              <w:instrText xml:space="preserve"> PAGEREF _Toc221796675 \h </w:instrText>
            </w:r>
            <w:r>
              <w:rPr>
                <w:webHidden/>
              </w:rPr>
            </w:r>
            <w:r>
              <w:rPr>
                <w:webHidden/>
              </w:rPr>
              <w:fldChar w:fldCharType="separate"/>
            </w:r>
            <w:r>
              <w:rPr>
                <w:webHidden/>
              </w:rPr>
              <w:t>20</w:t>
            </w:r>
            <w:r>
              <w:rPr>
                <w:webHidden/>
              </w:rPr>
              <w:fldChar w:fldCharType="end"/>
            </w:r>
          </w:hyperlink>
        </w:p>
        <w:p w14:paraId="4DD9A516" w14:textId="1F18C7BD" w:rsidR="001E3DBA" w:rsidRDefault="001E3DBA">
          <w:pPr>
            <w:pStyle w:val="TOC2"/>
            <w:rPr>
              <w:rFonts w:asciiTheme="minorHAnsi" w:eastAsiaTheme="minorEastAsia" w:hAnsiTheme="minorHAnsi" w:cstheme="minorBidi"/>
              <w:kern w:val="2"/>
              <w:sz w:val="24"/>
              <w:szCs w:val="24"/>
              <w14:ligatures w14:val="standardContextual"/>
            </w:rPr>
          </w:pPr>
          <w:hyperlink w:anchor="_Toc221796676" w:history="1">
            <w:r w:rsidRPr="00083CB1">
              <w:rPr>
                <w:rStyle w:val="Hyperlink"/>
              </w:rPr>
              <w:t>Protein and Crystallography Facility</w:t>
            </w:r>
            <w:r>
              <w:rPr>
                <w:webHidden/>
              </w:rPr>
              <w:tab/>
            </w:r>
            <w:r>
              <w:rPr>
                <w:webHidden/>
              </w:rPr>
              <w:fldChar w:fldCharType="begin"/>
            </w:r>
            <w:r>
              <w:rPr>
                <w:webHidden/>
              </w:rPr>
              <w:instrText xml:space="preserve"> PAGEREF _Toc221796676 \h </w:instrText>
            </w:r>
            <w:r>
              <w:rPr>
                <w:webHidden/>
              </w:rPr>
            </w:r>
            <w:r>
              <w:rPr>
                <w:webHidden/>
              </w:rPr>
              <w:fldChar w:fldCharType="separate"/>
            </w:r>
            <w:r>
              <w:rPr>
                <w:webHidden/>
              </w:rPr>
              <w:t>21</w:t>
            </w:r>
            <w:r>
              <w:rPr>
                <w:webHidden/>
              </w:rPr>
              <w:fldChar w:fldCharType="end"/>
            </w:r>
          </w:hyperlink>
        </w:p>
        <w:p w14:paraId="319F24EB" w14:textId="3DDAC1C9" w:rsidR="001E3DBA" w:rsidRDefault="001E3DBA">
          <w:pPr>
            <w:pStyle w:val="TOC2"/>
            <w:rPr>
              <w:rFonts w:asciiTheme="minorHAnsi" w:eastAsiaTheme="minorEastAsia" w:hAnsiTheme="minorHAnsi" w:cstheme="minorBidi"/>
              <w:kern w:val="2"/>
              <w:sz w:val="24"/>
              <w:szCs w:val="24"/>
              <w14:ligatures w14:val="standardContextual"/>
            </w:rPr>
          </w:pPr>
          <w:hyperlink w:anchor="_Toc221796677" w:history="1">
            <w:r w:rsidRPr="00083CB1">
              <w:rPr>
                <w:rStyle w:val="Hyperlink"/>
              </w:rPr>
              <w:t>Protein Facility</w:t>
            </w:r>
            <w:r>
              <w:rPr>
                <w:webHidden/>
              </w:rPr>
              <w:tab/>
            </w:r>
            <w:r>
              <w:rPr>
                <w:webHidden/>
              </w:rPr>
              <w:fldChar w:fldCharType="begin"/>
            </w:r>
            <w:r>
              <w:rPr>
                <w:webHidden/>
              </w:rPr>
              <w:instrText xml:space="preserve"> PAGEREF _Toc221796677 \h </w:instrText>
            </w:r>
            <w:r>
              <w:rPr>
                <w:webHidden/>
              </w:rPr>
            </w:r>
            <w:r>
              <w:rPr>
                <w:webHidden/>
              </w:rPr>
              <w:fldChar w:fldCharType="separate"/>
            </w:r>
            <w:r>
              <w:rPr>
                <w:webHidden/>
              </w:rPr>
              <w:t>21</w:t>
            </w:r>
            <w:r>
              <w:rPr>
                <w:webHidden/>
              </w:rPr>
              <w:fldChar w:fldCharType="end"/>
            </w:r>
          </w:hyperlink>
        </w:p>
        <w:p w14:paraId="415822BD" w14:textId="68C78263" w:rsidR="001E3DBA" w:rsidRDefault="001E3DBA">
          <w:pPr>
            <w:pStyle w:val="TOC2"/>
            <w:rPr>
              <w:rFonts w:asciiTheme="minorHAnsi" w:eastAsiaTheme="minorEastAsia" w:hAnsiTheme="minorHAnsi" w:cstheme="minorBidi"/>
              <w:kern w:val="2"/>
              <w:sz w:val="24"/>
              <w:szCs w:val="24"/>
              <w14:ligatures w14:val="standardContextual"/>
            </w:rPr>
          </w:pPr>
          <w:hyperlink w:anchor="_Toc221796678" w:history="1">
            <w:r w:rsidRPr="00083CB1">
              <w:rPr>
                <w:rStyle w:val="Hyperlink"/>
                <w:rFonts w:eastAsia="Times New Roman"/>
              </w:rPr>
              <w:t>Proteomics Facility</w:t>
            </w:r>
            <w:r>
              <w:rPr>
                <w:webHidden/>
              </w:rPr>
              <w:tab/>
            </w:r>
            <w:r>
              <w:rPr>
                <w:webHidden/>
              </w:rPr>
              <w:fldChar w:fldCharType="begin"/>
            </w:r>
            <w:r>
              <w:rPr>
                <w:webHidden/>
              </w:rPr>
              <w:instrText xml:space="preserve"> PAGEREF _Toc221796678 \h </w:instrText>
            </w:r>
            <w:r>
              <w:rPr>
                <w:webHidden/>
              </w:rPr>
            </w:r>
            <w:r>
              <w:rPr>
                <w:webHidden/>
              </w:rPr>
              <w:fldChar w:fldCharType="separate"/>
            </w:r>
            <w:r>
              <w:rPr>
                <w:webHidden/>
              </w:rPr>
              <w:t>22</w:t>
            </w:r>
            <w:r>
              <w:rPr>
                <w:webHidden/>
              </w:rPr>
              <w:fldChar w:fldCharType="end"/>
            </w:r>
          </w:hyperlink>
        </w:p>
        <w:p w14:paraId="6D397E8E" w14:textId="2228E397" w:rsidR="001E3DBA" w:rsidRDefault="001E3DBA">
          <w:pPr>
            <w:pStyle w:val="TOC2"/>
            <w:rPr>
              <w:rFonts w:asciiTheme="minorHAnsi" w:eastAsiaTheme="minorEastAsia" w:hAnsiTheme="minorHAnsi" w:cstheme="minorBidi"/>
              <w:kern w:val="2"/>
              <w:sz w:val="24"/>
              <w:szCs w:val="24"/>
              <w14:ligatures w14:val="standardContextual"/>
            </w:rPr>
          </w:pPr>
          <w:hyperlink w:anchor="_Toc221796679" w:history="1">
            <w:r w:rsidRPr="00083CB1">
              <w:rPr>
                <w:rStyle w:val="Hyperlink"/>
                <w:rFonts w:eastAsia="Times New Roman"/>
              </w:rPr>
              <w:t>Radiation and Free Radical Research Core (RFRRC)</w:t>
            </w:r>
            <w:r>
              <w:rPr>
                <w:webHidden/>
              </w:rPr>
              <w:tab/>
            </w:r>
            <w:r>
              <w:rPr>
                <w:webHidden/>
              </w:rPr>
              <w:fldChar w:fldCharType="begin"/>
            </w:r>
            <w:r>
              <w:rPr>
                <w:webHidden/>
              </w:rPr>
              <w:instrText xml:space="preserve"> PAGEREF _Toc221796679 \h </w:instrText>
            </w:r>
            <w:r>
              <w:rPr>
                <w:webHidden/>
              </w:rPr>
            </w:r>
            <w:r>
              <w:rPr>
                <w:webHidden/>
              </w:rPr>
              <w:fldChar w:fldCharType="separate"/>
            </w:r>
            <w:r>
              <w:rPr>
                <w:webHidden/>
              </w:rPr>
              <w:t>22</w:t>
            </w:r>
            <w:r>
              <w:rPr>
                <w:webHidden/>
              </w:rPr>
              <w:fldChar w:fldCharType="end"/>
            </w:r>
          </w:hyperlink>
        </w:p>
        <w:p w14:paraId="51B8FBE1" w14:textId="171AAAE5" w:rsidR="001E3DBA" w:rsidRDefault="001E3DBA">
          <w:pPr>
            <w:pStyle w:val="TOC2"/>
            <w:rPr>
              <w:rFonts w:asciiTheme="minorHAnsi" w:eastAsiaTheme="minorEastAsia" w:hAnsiTheme="minorHAnsi" w:cstheme="minorBidi"/>
              <w:kern w:val="2"/>
              <w:sz w:val="24"/>
              <w:szCs w:val="24"/>
              <w14:ligatures w14:val="standardContextual"/>
            </w:rPr>
          </w:pPr>
          <w:hyperlink w:anchor="_Toc221796680" w:history="1">
            <w:r w:rsidRPr="00083CB1">
              <w:rPr>
                <w:rStyle w:val="Hyperlink"/>
                <w:bCs/>
              </w:rPr>
              <w:t>Research Administration Support Office (RASO)</w:t>
            </w:r>
            <w:r>
              <w:rPr>
                <w:webHidden/>
              </w:rPr>
              <w:tab/>
            </w:r>
            <w:r>
              <w:rPr>
                <w:webHidden/>
              </w:rPr>
              <w:fldChar w:fldCharType="begin"/>
            </w:r>
            <w:r>
              <w:rPr>
                <w:webHidden/>
              </w:rPr>
              <w:instrText xml:space="preserve"> PAGEREF _Toc221796680 \h </w:instrText>
            </w:r>
            <w:r>
              <w:rPr>
                <w:webHidden/>
              </w:rPr>
            </w:r>
            <w:r>
              <w:rPr>
                <w:webHidden/>
              </w:rPr>
              <w:fldChar w:fldCharType="separate"/>
            </w:r>
            <w:r>
              <w:rPr>
                <w:webHidden/>
              </w:rPr>
              <w:t>24</w:t>
            </w:r>
            <w:r>
              <w:rPr>
                <w:webHidden/>
              </w:rPr>
              <w:fldChar w:fldCharType="end"/>
            </w:r>
          </w:hyperlink>
        </w:p>
        <w:p w14:paraId="40A3CEF7" w14:textId="2069929B" w:rsidR="001E3DBA" w:rsidRDefault="001E3DBA">
          <w:pPr>
            <w:pStyle w:val="TOC2"/>
            <w:rPr>
              <w:rFonts w:asciiTheme="minorHAnsi" w:eastAsiaTheme="minorEastAsia" w:hAnsiTheme="minorHAnsi" w:cstheme="minorBidi"/>
              <w:kern w:val="2"/>
              <w:sz w:val="24"/>
              <w:szCs w:val="24"/>
              <w14:ligatures w14:val="standardContextual"/>
            </w:rPr>
          </w:pPr>
          <w:hyperlink w:anchor="_Toc221796681" w:history="1">
            <w:r w:rsidRPr="00083CB1">
              <w:rPr>
                <w:rStyle w:val="Hyperlink"/>
                <w:rFonts w:eastAsia="Calibri"/>
              </w:rPr>
              <w:t>Research Development Office (RDO)</w:t>
            </w:r>
            <w:r>
              <w:rPr>
                <w:webHidden/>
              </w:rPr>
              <w:tab/>
            </w:r>
            <w:r>
              <w:rPr>
                <w:webHidden/>
              </w:rPr>
              <w:fldChar w:fldCharType="begin"/>
            </w:r>
            <w:r>
              <w:rPr>
                <w:webHidden/>
              </w:rPr>
              <w:instrText xml:space="preserve"> PAGEREF _Toc221796681 \h </w:instrText>
            </w:r>
            <w:r>
              <w:rPr>
                <w:webHidden/>
              </w:rPr>
            </w:r>
            <w:r>
              <w:rPr>
                <w:webHidden/>
              </w:rPr>
              <w:fldChar w:fldCharType="separate"/>
            </w:r>
            <w:r>
              <w:rPr>
                <w:webHidden/>
              </w:rPr>
              <w:t>25</w:t>
            </w:r>
            <w:r>
              <w:rPr>
                <w:webHidden/>
              </w:rPr>
              <w:fldChar w:fldCharType="end"/>
            </w:r>
          </w:hyperlink>
        </w:p>
        <w:p w14:paraId="6747A69B" w14:textId="1E41A9A0" w:rsidR="001E3DBA" w:rsidRDefault="001E3DBA">
          <w:pPr>
            <w:pStyle w:val="TOC2"/>
            <w:rPr>
              <w:rFonts w:asciiTheme="minorHAnsi" w:eastAsiaTheme="minorEastAsia" w:hAnsiTheme="minorHAnsi" w:cstheme="minorBidi"/>
              <w:kern w:val="2"/>
              <w:sz w:val="24"/>
              <w:szCs w:val="24"/>
              <w14:ligatures w14:val="standardContextual"/>
            </w:rPr>
          </w:pPr>
          <w:hyperlink w:anchor="_Toc221796682" w:history="1">
            <w:r w:rsidRPr="00083CB1">
              <w:rPr>
                <w:rStyle w:val="Hyperlink"/>
              </w:rPr>
              <w:t>Scientific Editing and Research Communication Core (SERCC)</w:t>
            </w:r>
            <w:r>
              <w:rPr>
                <w:webHidden/>
              </w:rPr>
              <w:tab/>
            </w:r>
            <w:r>
              <w:rPr>
                <w:webHidden/>
              </w:rPr>
              <w:fldChar w:fldCharType="begin"/>
            </w:r>
            <w:r>
              <w:rPr>
                <w:webHidden/>
              </w:rPr>
              <w:instrText xml:space="preserve"> PAGEREF _Toc221796682 \h </w:instrText>
            </w:r>
            <w:r>
              <w:rPr>
                <w:webHidden/>
              </w:rPr>
            </w:r>
            <w:r>
              <w:rPr>
                <w:webHidden/>
              </w:rPr>
              <w:fldChar w:fldCharType="separate"/>
            </w:r>
            <w:r>
              <w:rPr>
                <w:webHidden/>
              </w:rPr>
              <w:t>25</w:t>
            </w:r>
            <w:r>
              <w:rPr>
                <w:webHidden/>
              </w:rPr>
              <w:fldChar w:fldCharType="end"/>
            </w:r>
          </w:hyperlink>
        </w:p>
        <w:p w14:paraId="42CF7016" w14:textId="3D041DC5" w:rsidR="001E3DBA" w:rsidRDefault="001E3DBA">
          <w:pPr>
            <w:pStyle w:val="TOC2"/>
            <w:rPr>
              <w:rFonts w:asciiTheme="minorHAnsi" w:eastAsiaTheme="minorEastAsia" w:hAnsiTheme="minorHAnsi" w:cstheme="minorBidi"/>
              <w:kern w:val="2"/>
              <w:sz w:val="24"/>
              <w:szCs w:val="24"/>
              <w14:ligatures w14:val="standardContextual"/>
            </w:rPr>
          </w:pPr>
          <w:hyperlink w:anchor="_Toc221796683" w:history="1">
            <w:r w:rsidRPr="00083CB1">
              <w:rPr>
                <w:rStyle w:val="Hyperlink"/>
              </w:rPr>
              <w:t>Small Animal Imaging Core (SAIC)</w:t>
            </w:r>
            <w:r>
              <w:rPr>
                <w:webHidden/>
              </w:rPr>
              <w:tab/>
            </w:r>
            <w:r>
              <w:rPr>
                <w:webHidden/>
              </w:rPr>
              <w:fldChar w:fldCharType="begin"/>
            </w:r>
            <w:r>
              <w:rPr>
                <w:webHidden/>
              </w:rPr>
              <w:instrText xml:space="preserve"> PAGEREF _Toc221796683 \h </w:instrText>
            </w:r>
            <w:r>
              <w:rPr>
                <w:webHidden/>
              </w:rPr>
            </w:r>
            <w:r>
              <w:rPr>
                <w:webHidden/>
              </w:rPr>
              <w:fldChar w:fldCharType="separate"/>
            </w:r>
            <w:r>
              <w:rPr>
                <w:webHidden/>
              </w:rPr>
              <w:t>26</w:t>
            </w:r>
            <w:r>
              <w:rPr>
                <w:webHidden/>
              </w:rPr>
              <w:fldChar w:fldCharType="end"/>
            </w:r>
          </w:hyperlink>
        </w:p>
        <w:p w14:paraId="2B0BC56C" w14:textId="59302497" w:rsidR="001E3DBA" w:rsidRDefault="001E3DBA">
          <w:pPr>
            <w:pStyle w:val="TOC2"/>
            <w:rPr>
              <w:rFonts w:asciiTheme="minorHAnsi" w:eastAsiaTheme="minorEastAsia" w:hAnsiTheme="minorHAnsi" w:cstheme="minorBidi"/>
              <w:kern w:val="2"/>
              <w:sz w:val="24"/>
              <w:szCs w:val="24"/>
              <w14:ligatures w14:val="standardContextual"/>
            </w:rPr>
          </w:pPr>
          <w:hyperlink w:anchor="_Toc221796684" w:history="1">
            <w:r w:rsidRPr="00083CB1">
              <w:rPr>
                <w:rStyle w:val="Hyperlink"/>
                <w:lang w:val="fr-FR"/>
              </w:rPr>
              <w:t>Tissue Procurement Core (TPC)</w:t>
            </w:r>
            <w:r>
              <w:rPr>
                <w:webHidden/>
              </w:rPr>
              <w:tab/>
            </w:r>
            <w:r>
              <w:rPr>
                <w:webHidden/>
              </w:rPr>
              <w:fldChar w:fldCharType="begin"/>
            </w:r>
            <w:r>
              <w:rPr>
                <w:webHidden/>
              </w:rPr>
              <w:instrText xml:space="preserve"> PAGEREF _Toc221796684 \h </w:instrText>
            </w:r>
            <w:r>
              <w:rPr>
                <w:webHidden/>
              </w:rPr>
            </w:r>
            <w:r>
              <w:rPr>
                <w:webHidden/>
              </w:rPr>
              <w:fldChar w:fldCharType="separate"/>
            </w:r>
            <w:r>
              <w:rPr>
                <w:webHidden/>
              </w:rPr>
              <w:t>26</w:t>
            </w:r>
            <w:r>
              <w:rPr>
                <w:webHidden/>
              </w:rPr>
              <w:fldChar w:fldCharType="end"/>
            </w:r>
          </w:hyperlink>
        </w:p>
        <w:p w14:paraId="7DA19A5F" w14:textId="285356AA" w:rsidR="001E3DBA" w:rsidRDefault="001E3DBA">
          <w:pPr>
            <w:pStyle w:val="TOC2"/>
            <w:rPr>
              <w:rFonts w:asciiTheme="minorHAnsi" w:eastAsiaTheme="minorEastAsia" w:hAnsiTheme="minorHAnsi" w:cstheme="minorBidi"/>
              <w:kern w:val="2"/>
              <w:sz w:val="24"/>
              <w:szCs w:val="24"/>
              <w14:ligatures w14:val="standardContextual"/>
            </w:rPr>
          </w:pPr>
          <w:hyperlink w:anchor="_Toc221796685" w:history="1">
            <w:r w:rsidRPr="00083CB1">
              <w:rPr>
                <w:rStyle w:val="Hyperlink"/>
                <w:lang w:val="nl-NL"/>
              </w:rPr>
              <w:t>University of Iowa Pharmaceuticals (</w:t>
            </w:r>
            <w:r w:rsidRPr="00083CB1">
              <w:rPr>
                <w:rStyle w:val="Hyperlink"/>
              </w:rPr>
              <w:t>UI Pharmaceuticals)</w:t>
            </w:r>
            <w:r>
              <w:rPr>
                <w:webHidden/>
              </w:rPr>
              <w:tab/>
            </w:r>
            <w:r>
              <w:rPr>
                <w:webHidden/>
              </w:rPr>
              <w:fldChar w:fldCharType="begin"/>
            </w:r>
            <w:r>
              <w:rPr>
                <w:webHidden/>
              </w:rPr>
              <w:instrText xml:space="preserve"> PAGEREF _Toc221796685 \h </w:instrText>
            </w:r>
            <w:r>
              <w:rPr>
                <w:webHidden/>
              </w:rPr>
            </w:r>
            <w:r>
              <w:rPr>
                <w:webHidden/>
              </w:rPr>
              <w:fldChar w:fldCharType="separate"/>
            </w:r>
            <w:r>
              <w:rPr>
                <w:webHidden/>
              </w:rPr>
              <w:t>27</w:t>
            </w:r>
            <w:r>
              <w:rPr>
                <w:webHidden/>
              </w:rPr>
              <w:fldChar w:fldCharType="end"/>
            </w:r>
          </w:hyperlink>
        </w:p>
        <w:p w14:paraId="3BAC1C0F" w14:textId="01DB716E" w:rsidR="001E3DBA" w:rsidRDefault="001E3DBA">
          <w:pPr>
            <w:pStyle w:val="TOC2"/>
            <w:rPr>
              <w:rFonts w:asciiTheme="minorHAnsi" w:eastAsiaTheme="minorEastAsia" w:hAnsiTheme="minorHAnsi" w:cstheme="minorBidi"/>
              <w:kern w:val="2"/>
              <w:sz w:val="24"/>
              <w:szCs w:val="24"/>
              <w14:ligatures w14:val="standardContextual"/>
            </w:rPr>
          </w:pPr>
          <w:hyperlink w:anchor="_Toc221796686" w:history="1">
            <w:r w:rsidRPr="00083CB1">
              <w:rPr>
                <w:rStyle w:val="Hyperlink"/>
              </w:rPr>
              <w:t>Viral Vector Core (VVC)</w:t>
            </w:r>
            <w:r>
              <w:rPr>
                <w:webHidden/>
              </w:rPr>
              <w:tab/>
            </w:r>
            <w:r>
              <w:rPr>
                <w:webHidden/>
              </w:rPr>
              <w:fldChar w:fldCharType="begin"/>
            </w:r>
            <w:r>
              <w:rPr>
                <w:webHidden/>
              </w:rPr>
              <w:instrText xml:space="preserve"> PAGEREF _Toc221796686 \h </w:instrText>
            </w:r>
            <w:r>
              <w:rPr>
                <w:webHidden/>
              </w:rPr>
            </w:r>
            <w:r>
              <w:rPr>
                <w:webHidden/>
              </w:rPr>
              <w:fldChar w:fldCharType="separate"/>
            </w:r>
            <w:r>
              <w:rPr>
                <w:webHidden/>
              </w:rPr>
              <w:t>27</w:t>
            </w:r>
            <w:r>
              <w:rPr>
                <w:webHidden/>
              </w:rPr>
              <w:fldChar w:fldCharType="end"/>
            </w:r>
          </w:hyperlink>
        </w:p>
        <w:p w14:paraId="54BD345A" w14:textId="120E137C" w:rsidR="001E3DBA" w:rsidRDefault="001E3DBA">
          <w:pPr>
            <w:pStyle w:val="TOC1"/>
            <w:rPr>
              <w:rFonts w:asciiTheme="minorHAnsi" w:eastAsiaTheme="minorEastAsia" w:hAnsiTheme="minorHAnsi" w:cstheme="minorBidi"/>
              <w:b w:val="0"/>
              <w:bCs w:val="0"/>
              <w:iCs w:val="0"/>
              <w:kern w:val="2"/>
              <w:sz w:val="24"/>
              <w:szCs w:val="24"/>
              <w14:ligatures w14:val="standardContextual"/>
            </w:rPr>
          </w:pPr>
          <w:hyperlink w:anchor="_Toc221796687" w:history="1">
            <w:r w:rsidRPr="00083CB1">
              <w:rPr>
                <w:rStyle w:val="Hyperlink"/>
              </w:rPr>
              <w:t>Research Institutes</w:t>
            </w:r>
            <w:r>
              <w:rPr>
                <w:webHidden/>
              </w:rPr>
              <w:tab/>
            </w:r>
            <w:r>
              <w:rPr>
                <w:webHidden/>
              </w:rPr>
              <w:fldChar w:fldCharType="begin"/>
            </w:r>
            <w:r>
              <w:rPr>
                <w:webHidden/>
              </w:rPr>
              <w:instrText xml:space="preserve"> PAGEREF _Toc221796687 \h </w:instrText>
            </w:r>
            <w:r>
              <w:rPr>
                <w:webHidden/>
              </w:rPr>
            </w:r>
            <w:r>
              <w:rPr>
                <w:webHidden/>
              </w:rPr>
              <w:fldChar w:fldCharType="separate"/>
            </w:r>
            <w:r>
              <w:rPr>
                <w:webHidden/>
              </w:rPr>
              <w:t>29</w:t>
            </w:r>
            <w:r>
              <w:rPr>
                <w:webHidden/>
              </w:rPr>
              <w:fldChar w:fldCharType="end"/>
            </w:r>
          </w:hyperlink>
        </w:p>
        <w:p w14:paraId="798E56C7" w14:textId="57B51FB0" w:rsidR="001E3DBA" w:rsidRDefault="001E3DBA">
          <w:pPr>
            <w:pStyle w:val="TOC2"/>
            <w:rPr>
              <w:rFonts w:asciiTheme="minorHAnsi" w:eastAsiaTheme="minorEastAsia" w:hAnsiTheme="minorHAnsi" w:cstheme="minorBidi"/>
              <w:kern w:val="2"/>
              <w:sz w:val="24"/>
              <w:szCs w:val="24"/>
              <w14:ligatures w14:val="standardContextual"/>
            </w:rPr>
          </w:pPr>
          <w:hyperlink w:anchor="_Toc221796688" w:history="1">
            <w:r w:rsidRPr="00083CB1">
              <w:rPr>
                <w:rStyle w:val="Hyperlink"/>
              </w:rPr>
              <w:t>Iowa Institute for Biomedical Imaging (IIBI)</w:t>
            </w:r>
            <w:r>
              <w:rPr>
                <w:webHidden/>
              </w:rPr>
              <w:tab/>
            </w:r>
            <w:r>
              <w:rPr>
                <w:webHidden/>
              </w:rPr>
              <w:fldChar w:fldCharType="begin"/>
            </w:r>
            <w:r>
              <w:rPr>
                <w:webHidden/>
              </w:rPr>
              <w:instrText xml:space="preserve"> PAGEREF _Toc221796688 \h </w:instrText>
            </w:r>
            <w:r>
              <w:rPr>
                <w:webHidden/>
              </w:rPr>
            </w:r>
            <w:r>
              <w:rPr>
                <w:webHidden/>
              </w:rPr>
              <w:fldChar w:fldCharType="separate"/>
            </w:r>
            <w:r>
              <w:rPr>
                <w:webHidden/>
              </w:rPr>
              <w:t>29</w:t>
            </w:r>
            <w:r>
              <w:rPr>
                <w:webHidden/>
              </w:rPr>
              <w:fldChar w:fldCharType="end"/>
            </w:r>
          </w:hyperlink>
        </w:p>
        <w:p w14:paraId="64A41AAF" w14:textId="026B7F49" w:rsidR="001E3DBA" w:rsidRDefault="001E3DBA">
          <w:pPr>
            <w:pStyle w:val="TOC2"/>
            <w:rPr>
              <w:rFonts w:asciiTheme="minorHAnsi" w:eastAsiaTheme="minorEastAsia" w:hAnsiTheme="minorHAnsi" w:cstheme="minorBidi"/>
              <w:kern w:val="2"/>
              <w:sz w:val="24"/>
              <w:szCs w:val="24"/>
              <w14:ligatures w14:val="standardContextual"/>
            </w:rPr>
          </w:pPr>
          <w:hyperlink w:anchor="_Toc221796689" w:history="1">
            <w:r w:rsidRPr="00083CB1">
              <w:rPr>
                <w:rStyle w:val="Hyperlink"/>
              </w:rPr>
              <w:t>Iowa Institute of Human Genetics (IIHG)</w:t>
            </w:r>
            <w:r>
              <w:rPr>
                <w:webHidden/>
              </w:rPr>
              <w:tab/>
            </w:r>
            <w:r>
              <w:rPr>
                <w:webHidden/>
              </w:rPr>
              <w:fldChar w:fldCharType="begin"/>
            </w:r>
            <w:r>
              <w:rPr>
                <w:webHidden/>
              </w:rPr>
              <w:instrText xml:space="preserve"> PAGEREF _Toc221796689 \h </w:instrText>
            </w:r>
            <w:r>
              <w:rPr>
                <w:webHidden/>
              </w:rPr>
            </w:r>
            <w:r>
              <w:rPr>
                <w:webHidden/>
              </w:rPr>
              <w:fldChar w:fldCharType="separate"/>
            </w:r>
            <w:r>
              <w:rPr>
                <w:webHidden/>
              </w:rPr>
              <w:t>29</w:t>
            </w:r>
            <w:r>
              <w:rPr>
                <w:webHidden/>
              </w:rPr>
              <w:fldChar w:fldCharType="end"/>
            </w:r>
          </w:hyperlink>
        </w:p>
        <w:p w14:paraId="06A0984D" w14:textId="79E58DA5" w:rsidR="001E3DBA" w:rsidRDefault="001E3DBA">
          <w:pPr>
            <w:pStyle w:val="TOC2"/>
            <w:rPr>
              <w:rFonts w:asciiTheme="minorHAnsi" w:eastAsiaTheme="minorEastAsia" w:hAnsiTheme="minorHAnsi" w:cstheme="minorBidi"/>
              <w:kern w:val="2"/>
              <w:sz w:val="24"/>
              <w:szCs w:val="24"/>
              <w14:ligatures w14:val="standardContextual"/>
            </w:rPr>
          </w:pPr>
          <w:hyperlink w:anchor="_Toc221796690" w:history="1">
            <w:r w:rsidRPr="00083CB1">
              <w:rPr>
                <w:rStyle w:val="Hyperlink"/>
              </w:rPr>
              <w:t>Iowa Neuroscience Institute (INI)</w:t>
            </w:r>
            <w:r>
              <w:rPr>
                <w:webHidden/>
              </w:rPr>
              <w:tab/>
            </w:r>
            <w:r>
              <w:rPr>
                <w:webHidden/>
              </w:rPr>
              <w:fldChar w:fldCharType="begin"/>
            </w:r>
            <w:r>
              <w:rPr>
                <w:webHidden/>
              </w:rPr>
              <w:instrText xml:space="preserve"> PAGEREF _Toc221796690 \h </w:instrText>
            </w:r>
            <w:r>
              <w:rPr>
                <w:webHidden/>
              </w:rPr>
            </w:r>
            <w:r>
              <w:rPr>
                <w:webHidden/>
              </w:rPr>
              <w:fldChar w:fldCharType="separate"/>
            </w:r>
            <w:r>
              <w:rPr>
                <w:webHidden/>
              </w:rPr>
              <w:t>30</w:t>
            </w:r>
            <w:r>
              <w:rPr>
                <w:webHidden/>
              </w:rPr>
              <w:fldChar w:fldCharType="end"/>
            </w:r>
          </w:hyperlink>
        </w:p>
        <w:p w14:paraId="59FF6497" w14:textId="6F36CC89" w:rsidR="001E3DBA" w:rsidRDefault="001E3DBA">
          <w:pPr>
            <w:pStyle w:val="TOC2"/>
            <w:rPr>
              <w:rFonts w:asciiTheme="minorHAnsi" w:eastAsiaTheme="minorEastAsia" w:hAnsiTheme="minorHAnsi" w:cstheme="minorBidi"/>
              <w:kern w:val="2"/>
              <w:sz w:val="24"/>
              <w:szCs w:val="24"/>
              <w14:ligatures w14:val="standardContextual"/>
            </w:rPr>
          </w:pPr>
          <w:hyperlink w:anchor="_Toc221796691" w:history="1">
            <w:r w:rsidRPr="00083CB1">
              <w:rPr>
                <w:rStyle w:val="Hyperlink"/>
              </w:rPr>
              <w:t>University of Iowa Institute for Vision Research (IVR)</w:t>
            </w:r>
            <w:r>
              <w:rPr>
                <w:webHidden/>
              </w:rPr>
              <w:tab/>
            </w:r>
            <w:r>
              <w:rPr>
                <w:webHidden/>
              </w:rPr>
              <w:fldChar w:fldCharType="begin"/>
            </w:r>
            <w:r>
              <w:rPr>
                <w:webHidden/>
              </w:rPr>
              <w:instrText xml:space="preserve"> PAGEREF _Toc221796691 \h </w:instrText>
            </w:r>
            <w:r>
              <w:rPr>
                <w:webHidden/>
              </w:rPr>
            </w:r>
            <w:r>
              <w:rPr>
                <w:webHidden/>
              </w:rPr>
              <w:fldChar w:fldCharType="separate"/>
            </w:r>
            <w:r>
              <w:rPr>
                <w:webHidden/>
              </w:rPr>
              <w:t>30</w:t>
            </w:r>
            <w:r>
              <w:rPr>
                <w:webHidden/>
              </w:rPr>
              <w:fldChar w:fldCharType="end"/>
            </w:r>
          </w:hyperlink>
        </w:p>
        <w:p w14:paraId="35C2CB8C" w14:textId="69406DE5" w:rsidR="001E3DBA" w:rsidRDefault="001E3DBA">
          <w:pPr>
            <w:pStyle w:val="TOC2"/>
            <w:rPr>
              <w:rFonts w:asciiTheme="minorHAnsi" w:eastAsiaTheme="minorEastAsia" w:hAnsiTheme="minorHAnsi" w:cstheme="minorBidi"/>
              <w:kern w:val="2"/>
              <w:sz w:val="24"/>
              <w:szCs w:val="24"/>
              <w14:ligatures w14:val="standardContextual"/>
            </w:rPr>
          </w:pPr>
          <w:hyperlink w:anchor="_Toc221796692" w:history="1">
            <w:r w:rsidRPr="00083CB1">
              <w:rPr>
                <w:rStyle w:val="Hyperlink"/>
              </w:rPr>
              <w:t>University of Iowa Institute for Clinical and Translational Science (ICTS)</w:t>
            </w:r>
            <w:r>
              <w:rPr>
                <w:webHidden/>
              </w:rPr>
              <w:tab/>
            </w:r>
            <w:r>
              <w:rPr>
                <w:webHidden/>
              </w:rPr>
              <w:fldChar w:fldCharType="begin"/>
            </w:r>
            <w:r>
              <w:rPr>
                <w:webHidden/>
              </w:rPr>
              <w:instrText xml:space="preserve"> PAGEREF _Toc221796692 \h </w:instrText>
            </w:r>
            <w:r>
              <w:rPr>
                <w:webHidden/>
              </w:rPr>
            </w:r>
            <w:r>
              <w:rPr>
                <w:webHidden/>
              </w:rPr>
              <w:fldChar w:fldCharType="separate"/>
            </w:r>
            <w:r>
              <w:rPr>
                <w:webHidden/>
              </w:rPr>
              <w:t>30</w:t>
            </w:r>
            <w:r>
              <w:rPr>
                <w:webHidden/>
              </w:rPr>
              <w:fldChar w:fldCharType="end"/>
            </w:r>
          </w:hyperlink>
        </w:p>
        <w:p w14:paraId="0D0799C5" w14:textId="04AF40EA" w:rsidR="001E3DBA" w:rsidRDefault="001E3DBA">
          <w:pPr>
            <w:pStyle w:val="TOC3"/>
            <w:rPr>
              <w:rFonts w:eastAsiaTheme="minorEastAsia" w:cstheme="minorBidi"/>
              <w:noProof/>
              <w:kern w:val="2"/>
              <w:sz w:val="24"/>
              <w:szCs w:val="24"/>
              <w14:ligatures w14:val="standardContextual"/>
            </w:rPr>
          </w:pPr>
          <w:hyperlink w:anchor="_Toc221796693" w:history="1">
            <w:r w:rsidRPr="00083CB1">
              <w:rPr>
                <w:rStyle w:val="Hyperlink"/>
                <w:noProof/>
              </w:rPr>
              <w:t>Biomedical Informatics (BMI) Core</w:t>
            </w:r>
            <w:r>
              <w:rPr>
                <w:noProof/>
                <w:webHidden/>
              </w:rPr>
              <w:tab/>
            </w:r>
            <w:r>
              <w:rPr>
                <w:noProof/>
                <w:webHidden/>
              </w:rPr>
              <w:fldChar w:fldCharType="begin"/>
            </w:r>
            <w:r>
              <w:rPr>
                <w:noProof/>
                <w:webHidden/>
              </w:rPr>
              <w:instrText xml:space="preserve"> PAGEREF _Toc221796693 \h </w:instrText>
            </w:r>
            <w:r>
              <w:rPr>
                <w:noProof/>
                <w:webHidden/>
              </w:rPr>
            </w:r>
            <w:r>
              <w:rPr>
                <w:noProof/>
                <w:webHidden/>
              </w:rPr>
              <w:fldChar w:fldCharType="separate"/>
            </w:r>
            <w:r>
              <w:rPr>
                <w:noProof/>
                <w:webHidden/>
              </w:rPr>
              <w:t>31</w:t>
            </w:r>
            <w:r>
              <w:rPr>
                <w:noProof/>
                <w:webHidden/>
              </w:rPr>
              <w:fldChar w:fldCharType="end"/>
            </w:r>
          </w:hyperlink>
        </w:p>
        <w:p w14:paraId="77A2E139" w14:textId="6450A4DC" w:rsidR="001E3DBA" w:rsidRDefault="001E3DBA">
          <w:pPr>
            <w:pStyle w:val="TOC3"/>
            <w:rPr>
              <w:rFonts w:eastAsiaTheme="minorEastAsia" w:cstheme="minorBidi"/>
              <w:noProof/>
              <w:kern w:val="2"/>
              <w:sz w:val="24"/>
              <w:szCs w:val="24"/>
              <w14:ligatures w14:val="standardContextual"/>
            </w:rPr>
          </w:pPr>
          <w:hyperlink w:anchor="_Toc221796694" w:history="1">
            <w:r w:rsidRPr="00083CB1">
              <w:rPr>
                <w:rStyle w:val="Hyperlink"/>
                <w:noProof/>
              </w:rPr>
              <w:t>Biostatistics, Epidemiology, and Research Design Core (BERD)</w:t>
            </w:r>
            <w:r>
              <w:rPr>
                <w:noProof/>
                <w:webHidden/>
              </w:rPr>
              <w:tab/>
            </w:r>
            <w:r>
              <w:rPr>
                <w:noProof/>
                <w:webHidden/>
              </w:rPr>
              <w:fldChar w:fldCharType="begin"/>
            </w:r>
            <w:r>
              <w:rPr>
                <w:noProof/>
                <w:webHidden/>
              </w:rPr>
              <w:instrText xml:space="preserve"> PAGEREF _Toc221796694 \h </w:instrText>
            </w:r>
            <w:r>
              <w:rPr>
                <w:noProof/>
                <w:webHidden/>
              </w:rPr>
            </w:r>
            <w:r>
              <w:rPr>
                <w:noProof/>
                <w:webHidden/>
              </w:rPr>
              <w:fldChar w:fldCharType="separate"/>
            </w:r>
            <w:r>
              <w:rPr>
                <w:noProof/>
                <w:webHidden/>
              </w:rPr>
              <w:t>32</w:t>
            </w:r>
            <w:r>
              <w:rPr>
                <w:noProof/>
                <w:webHidden/>
              </w:rPr>
              <w:fldChar w:fldCharType="end"/>
            </w:r>
          </w:hyperlink>
        </w:p>
        <w:p w14:paraId="3EA72C90" w14:textId="75052449" w:rsidR="001E3DBA" w:rsidRDefault="001E3DBA">
          <w:pPr>
            <w:pStyle w:val="TOC3"/>
            <w:rPr>
              <w:rFonts w:eastAsiaTheme="minorEastAsia" w:cstheme="minorBidi"/>
              <w:noProof/>
              <w:kern w:val="2"/>
              <w:sz w:val="24"/>
              <w:szCs w:val="24"/>
              <w14:ligatures w14:val="standardContextual"/>
            </w:rPr>
          </w:pPr>
          <w:hyperlink w:anchor="_Toc221796695" w:history="1">
            <w:r w:rsidRPr="00083CB1">
              <w:rPr>
                <w:rStyle w:val="Hyperlink"/>
                <w:noProof/>
              </w:rPr>
              <w:t>Clinical Research Unit</w:t>
            </w:r>
            <w:r w:rsidRPr="00083CB1">
              <w:rPr>
                <w:rStyle w:val="Hyperlink"/>
                <w:rFonts w:cs="Arial"/>
                <w:noProof/>
              </w:rPr>
              <w:t xml:space="preserve"> (CRU)</w:t>
            </w:r>
            <w:r>
              <w:rPr>
                <w:noProof/>
                <w:webHidden/>
              </w:rPr>
              <w:tab/>
            </w:r>
            <w:r>
              <w:rPr>
                <w:noProof/>
                <w:webHidden/>
              </w:rPr>
              <w:fldChar w:fldCharType="begin"/>
            </w:r>
            <w:r>
              <w:rPr>
                <w:noProof/>
                <w:webHidden/>
              </w:rPr>
              <w:instrText xml:space="preserve"> PAGEREF _Toc221796695 \h </w:instrText>
            </w:r>
            <w:r>
              <w:rPr>
                <w:noProof/>
                <w:webHidden/>
              </w:rPr>
            </w:r>
            <w:r>
              <w:rPr>
                <w:noProof/>
                <w:webHidden/>
              </w:rPr>
              <w:fldChar w:fldCharType="separate"/>
            </w:r>
            <w:r>
              <w:rPr>
                <w:noProof/>
                <w:webHidden/>
              </w:rPr>
              <w:t>32</w:t>
            </w:r>
            <w:r>
              <w:rPr>
                <w:noProof/>
                <w:webHidden/>
              </w:rPr>
              <w:fldChar w:fldCharType="end"/>
            </w:r>
          </w:hyperlink>
        </w:p>
        <w:p w14:paraId="2E655686" w14:textId="09C756FE" w:rsidR="001E3DBA" w:rsidRDefault="001E3DBA">
          <w:pPr>
            <w:pStyle w:val="TOC3"/>
            <w:rPr>
              <w:rFonts w:eastAsiaTheme="minorEastAsia" w:cstheme="minorBidi"/>
              <w:noProof/>
              <w:kern w:val="2"/>
              <w:sz w:val="24"/>
              <w:szCs w:val="24"/>
              <w14:ligatures w14:val="standardContextual"/>
            </w:rPr>
          </w:pPr>
          <w:hyperlink w:anchor="_Toc221796696" w:history="1">
            <w:r w:rsidRPr="00083CB1">
              <w:rPr>
                <w:rStyle w:val="Hyperlink"/>
                <w:noProof/>
                <w:lang w:val="en"/>
              </w:rPr>
              <w:t>Engagement, Integration, and Implementation (EII) Core</w:t>
            </w:r>
            <w:r>
              <w:rPr>
                <w:noProof/>
                <w:webHidden/>
              </w:rPr>
              <w:tab/>
            </w:r>
            <w:r>
              <w:rPr>
                <w:noProof/>
                <w:webHidden/>
              </w:rPr>
              <w:fldChar w:fldCharType="begin"/>
            </w:r>
            <w:r>
              <w:rPr>
                <w:noProof/>
                <w:webHidden/>
              </w:rPr>
              <w:instrText xml:space="preserve"> PAGEREF _Toc221796696 \h </w:instrText>
            </w:r>
            <w:r>
              <w:rPr>
                <w:noProof/>
                <w:webHidden/>
              </w:rPr>
            </w:r>
            <w:r>
              <w:rPr>
                <w:noProof/>
                <w:webHidden/>
              </w:rPr>
              <w:fldChar w:fldCharType="separate"/>
            </w:r>
            <w:r>
              <w:rPr>
                <w:noProof/>
                <w:webHidden/>
              </w:rPr>
              <w:t>33</w:t>
            </w:r>
            <w:r>
              <w:rPr>
                <w:noProof/>
                <w:webHidden/>
              </w:rPr>
              <w:fldChar w:fldCharType="end"/>
            </w:r>
          </w:hyperlink>
        </w:p>
        <w:p w14:paraId="00B50DBA" w14:textId="0A0DF796" w:rsidR="001E3DBA" w:rsidRDefault="001E3DBA">
          <w:pPr>
            <w:pStyle w:val="TOC3"/>
            <w:rPr>
              <w:rFonts w:eastAsiaTheme="minorEastAsia" w:cstheme="minorBidi"/>
              <w:noProof/>
              <w:kern w:val="2"/>
              <w:sz w:val="24"/>
              <w:szCs w:val="24"/>
              <w14:ligatures w14:val="standardContextual"/>
            </w:rPr>
          </w:pPr>
          <w:hyperlink w:anchor="_Toc221796697" w:history="1">
            <w:r w:rsidRPr="00083CB1">
              <w:rPr>
                <w:rStyle w:val="Hyperlink"/>
                <w:noProof/>
              </w:rPr>
              <w:t>Mobile Technology Lab</w:t>
            </w:r>
            <w:r>
              <w:rPr>
                <w:noProof/>
                <w:webHidden/>
              </w:rPr>
              <w:tab/>
            </w:r>
            <w:r>
              <w:rPr>
                <w:noProof/>
                <w:webHidden/>
              </w:rPr>
              <w:fldChar w:fldCharType="begin"/>
            </w:r>
            <w:r>
              <w:rPr>
                <w:noProof/>
                <w:webHidden/>
              </w:rPr>
              <w:instrText xml:space="preserve"> PAGEREF _Toc221796697 \h </w:instrText>
            </w:r>
            <w:r>
              <w:rPr>
                <w:noProof/>
                <w:webHidden/>
              </w:rPr>
            </w:r>
            <w:r>
              <w:rPr>
                <w:noProof/>
                <w:webHidden/>
              </w:rPr>
              <w:fldChar w:fldCharType="separate"/>
            </w:r>
            <w:r>
              <w:rPr>
                <w:noProof/>
                <w:webHidden/>
              </w:rPr>
              <w:t>34</w:t>
            </w:r>
            <w:r>
              <w:rPr>
                <w:noProof/>
                <w:webHidden/>
              </w:rPr>
              <w:fldChar w:fldCharType="end"/>
            </w:r>
          </w:hyperlink>
        </w:p>
        <w:p w14:paraId="3CDC5124" w14:textId="2D2A2192" w:rsidR="001E3DBA" w:rsidRDefault="001E3DBA">
          <w:pPr>
            <w:pStyle w:val="TOC3"/>
            <w:rPr>
              <w:rFonts w:eastAsiaTheme="minorEastAsia" w:cstheme="minorBidi"/>
              <w:noProof/>
              <w:kern w:val="2"/>
              <w:sz w:val="24"/>
              <w:szCs w:val="24"/>
              <w14:ligatures w14:val="standardContextual"/>
            </w:rPr>
          </w:pPr>
          <w:hyperlink w:anchor="_Toc221796698" w:history="1">
            <w:r w:rsidRPr="00083CB1">
              <w:rPr>
                <w:rStyle w:val="Hyperlink"/>
                <w:noProof/>
              </w:rPr>
              <w:t xml:space="preserve">Research Coordinator </w:t>
            </w:r>
            <w:r w:rsidRPr="00083CB1">
              <w:rPr>
                <w:rStyle w:val="Hyperlink"/>
                <w:rFonts w:cs="Arial"/>
                <w:noProof/>
              </w:rPr>
              <w:t>Service</w:t>
            </w:r>
            <w:r>
              <w:rPr>
                <w:noProof/>
                <w:webHidden/>
              </w:rPr>
              <w:tab/>
            </w:r>
            <w:r>
              <w:rPr>
                <w:noProof/>
                <w:webHidden/>
              </w:rPr>
              <w:fldChar w:fldCharType="begin"/>
            </w:r>
            <w:r>
              <w:rPr>
                <w:noProof/>
                <w:webHidden/>
              </w:rPr>
              <w:instrText xml:space="preserve"> PAGEREF _Toc221796698 \h </w:instrText>
            </w:r>
            <w:r>
              <w:rPr>
                <w:noProof/>
                <w:webHidden/>
              </w:rPr>
            </w:r>
            <w:r>
              <w:rPr>
                <w:noProof/>
                <w:webHidden/>
              </w:rPr>
              <w:fldChar w:fldCharType="separate"/>
            </w:r>
            <w:r>
              <w:rPr>
                <w:noProof/>
                <w:webHidden/>
              </w:rPr>
              <w:t>34</w:t>
            </w:r>
            <w:r>
              <w:rPr>
                <w:noProof/>
                <w:webHidden/>
              </w:rPr>
              <w:fldChar w:fldCharType="end"/>
            </w:r>
          </w:hyperlink>
        </w:p>
        <w:p w14:paraId="6B21B13C" w14:textId="4907DBE4" w:rsidR="001E3DBA" w:rsidRDefault="001E3DBA">
          <w:pPr>
            <w:pStyle w:val="TOC3"/>
            <w:rPr>
              <w:rFonts w:eastAsiaTheme="minorEastAsia" w:cstheme="minorBidi"/>
              <w:noProof/>
              <w:kern w:val="2"/>
              <w:sz w:val="24"/>
              <w:szCs w:val="24"/>
              <w14:ligatures w14:val="standardContextual"/>
            </w:rPr>
          </w:pPr>
          <w:hyperlink w:anchor="_Toc221796699" w:history="1">
            <w:r w:rsidRPr="00083CB1">
              <w:rPr>
                <w:rStyle w:val="Hyperlink"/>
                <w:noProof/>
                <w:lang w:val="en"/>
              </w:rPr>
              <w:t>Regulatory Core</w:t>
            </w:r>
            <w:r>
              <w:rPr>
                <w:noProof/>
                <w:webHidden/>
              </w:rPr>
              <w:tab/>
            </w:r>
            <w:r>
              <w:rPr>
                <w:noProof/>
                <w:webHidden/>
              </w:rPr>
              <w:fldChar w:fldCharType="begin"/>
            </w:r>
            <w:r>
              <w:rPr>
                <w:noProof/>
                <w:webHidden/>
              </w:rPr>
              <w:instrText xml:space="preserve"> PAGEREF _Toc221796699 \h </w:instrText>
            </w:r>
            <w:r>
              <w:rPr>
                <w:noProof/>
                <w:webHidden/>
              </w:rPr>
            </w:r>
            <w:r>
              <w:rPr>
                <w:noProof/>
                <w:webHidden/>
              </w:rPr>
              <w:fldChar w:fldCharType="separate"/>
            </w:r>
            <w:r>
              <w:rPr>
                <w:noProof/>
                <w:webHidden/>
              </w:rPr>
              <w:t>34</w:t>
            </w:r>
            <w:r>
              <w:rPr>
                <w:noProof/>
                <w:webHidden/>
              </w:rPr>
              <w:fldChar w:fldCharType="end"/>
            </w:r>
          </w:hyperlink>
        </w:p>
        <w:p w14:paraId="06994A54" w14:textId="7F173401" w:rsidR="001E3DBA" w:rsidRDefault="001E3DBA">
          <w:pPr>
            <w:pStyle w:val="TOC3"/>
            <w:rPr>
              <w:rFonts w:eastAsiaTheme="minorEastAsia" w:cstheme="minorBidi"/>
              <w:noProof/>
              <w:kern w:val="2"/>
              <w:sz w:val="24"/>
              <w:szCs w:val="24"/>
              <w14:ligatures w14:val="standardContextual"/>
            </w:rPr>
          </w:pPr>
          <w:hyperlink w:anchor="_Toc221796700" w:history="1">
            <w:r w:rsidRPr="00083CB1">
              <w:rPr>
                <w:rStyle w:val="Hyperlink"/>
                <w:rFonts w:cs="Arial"/>
                <w:noProof/>
              </w:rPr>
              <w:t xml:space="preserve">Translation Science </w:t>
            </w:r>
            <w:r w:rsidRPr="00083CB1">
              <w:rPr>
                <w:rStyle w:val="Hyperlink"/>
                <w:noProof/>
              </w:rPr>
              <w:t>Workforce Development</w:t>
            </w:r>
            <w:r>
              <w:rPr>
                <w:noProof/>
                <w:webHidden/>
              </w:rPr>
              <w:tab/>
            </w:r>
            <w:r>
              <w:rPr>
                <w:noProof/>
                <w:webHidden/>
              </w:rPr>
              <w:fldChar w:fldCharType="begin"/>
            </w:r>
            <w:r>
              <w:rPr>
                <w:noProof/>
                <w:webHidden/>
              </w:rPr>
              <w:instrText xml:space="preserve"> PAGEREF _Toc221796700 \h </w:instrText>
            </w:r>
            <w:r>
              <w:rPr>
                <w:noProof/>
                <w:webHidden/>
              </w:rPr>
            </w:r>
            <w:r>
              <w:rPr>
                <w:noProof/>
                <w:webHidden/>
              </w:rPr>
              <w:fldChar w:fldCharType="separate"/>
            </w:r>
            <w:r>
              <w:rPr>
                <w:noProof/>
                <w:webHidden/>
              </w:rPr>
              <w:t>35</w:t>
            </w:r>
            <w:r>
              <w:rPr>
                <w:noProof/>
                <w:webHidden/>
              </w:rPr>
              <w:fldChar w:fldCharType="end"/>
            </w:r>
          </w:hyperlink>
        </w:p>
        <w:p w14:paraId="41C531D6" w14:textId="193D4D72" w:rsidR="001E3DBA" w:rsidRDefault="001E3DBA">
          <w:pPr>
            <w:pStyle w:val="TOC2"/>
            <w:rPr>
              <w:rFonts w:asciiTheme="minorHAnsi" w:eastAsiaTheme="minorEastAsia" w:hAnsiTheme="minorHAnsi" w:cstheme="minorBidi"/>
              <w:kern w:val="2"/>
              <w:sz w:val="24"/>
              <w:szCs w:val="24"/>
              <w14:ligatures w14:val="standardContextual"/>
            </w:rPr>
          </w:pPr>
          <w:hyperlink w:anchor="_Toc221796701" w:history="1">
            <w:r w:rsidRPr="00083CB1">
              <w:rPr>
                <w:rStyle w:val="Hyperlink"/>
              </w:rPr>
              <w:t>University of Iowa Pappjohn Biomedical Institute (PBI)</w:t>
            </w:r>
            <w:r>
              <w:rPr>
                <w:webHidden/>
              </w:rPr>
              <w:tab/>
            </w:r>
            <w:r>
              <w:rPr>
                <w:webHidden/>
              </w:rPr>
              <w:fldChar w:fldCharType="begin"/>
            </w:r>
            <w:r>
              <w:rPr>
                <w:webHidden/>
              </w:rPr>
              <w:instrText xml:space="preserve"> PAGEREF _Toc221796701 \h </w:instrText>
            </w:r>
            <w:r>
              <w:rPr>
                <w:webHidden/>
              </w:rPr>
            </w:r>
            <w:r>
              <w:rPr>
                <w:webHidden/>
              </w:rPr>
              <w:fldChar w:fldCharType="separate"/>
            </w:r>
            <w:r>
              <w:rPr>
                <w:webHidden/>
              </w:rPr>
              <w:t>36</w:t>
            </w:r>
            <w:r>
              <w:rPr>
                <w:webHidden/>
              </w:rPr>
              <w:fldChar w:fldCharType="end"/>
            </w:r>
          </w:hyperlink>
        </w:p>
        <w:p w14:paraId="4515B6DC" w14:textId="6806E9D9" w:rsidR="001E3DBA" w:rsidRDefault="001E3DBA">
          <w:pPr>
            <w:pStyle w:val="TOC1"/>
            <w:rPr>
              <w:rFonts w:asciiTheme="minorHAnsi" w:eastAsiaTheme="minorEastAsia" w:hAnsiTheme="minorHAnsi" w:cstheme="minorBidi"/>
              <w:b w:val="0"/>
              <w:bCs w:val="0"/>
              <w:iCs w:val="0"/>
              <w:kern w:val="2"/>
              <w:sz w:val="24"/>
              <w:szCs w:val="24"/>
              <w14:ligatures w14:val="standardContextual"/>
            </w:rPr>
          </w:pPr>
          <w:hyperlink w:anchor="_Toc221796702" w:history="1">
            <w:r w:rsidRPr="00083CB1">
              <w:rPr>
                <w:rStyle w:val="Hyperlink"/>
                <w:rFonts w:eastAsia="Times New Roman"/>
              </w:rPr>
              <w:t>Research Centers</w:t>
            </w:r>
            <w:r>
              <w:rPr>
                <w:webHidden/>
              </w:rPr>
              <w:tab/>
            </w:r>
            <w:r>
              <w:rPr>
                <w:webHidden/>
              </w:rPr>
              <w:fldChar w:fldCharType="begin"/>
            </w:r>
            <w:r>
              <w:rPr>
                <w:webHidden/>
              </w:rPr>
              <w:instrText xml:space="preserve"> PAGEREF _Toc221796702 \h </w:instrText>
            </w:r>
            <w:r>
              <w:rPr>
                <w:webHidden/>
              </w:rPr>
            </w:r>
            <w:r>
              <w:rPr>
                <w:webHidden/>
              </w:rPr>
              <w:fldChar w:fldCharType="separate"/>
            </w:r>
            <w:r>
              <w:rPr>
                <w:webHidden/>
              </w:rPr>
              <w:t>37</w:t>
            </w:r>
            <w:r>
              <w:rPr>
                <w:webHidden/>
              </w:rPr>
              <w:fldChar w:fldCharType="end"/>
            </w:r>
          </w:hyperlink>
        </w:p>
        <w:p w14:paraId="6D14E0C6" w14:textId="5AB90D96" w:rsidR="001E3DBA" w:rsidRDefault="001E3DBA">
          <w:pPr>
            <w:pStyle w:val="TOC2"/>
            <w:rPr>
              <w:rFonts w:asciiTheme="minorHAnsi" w:eastAsiaTheme="minorEastAsia" w:hAnsiTheme="minorHAnsi" w:cstheme="minorBidi"/>
              <w:kern w:val="2"/>
              <w:sz w:val="24"/>
              <w:szCs w:val="24"/>
              <w14:ligatures w14:val="standardContextual"/>
            </w:rPr>
          </w:pPr>
          <w:hyperlink w:anchor="_Toc221796703" w:history="1">
            <w:r w:rsidRPr="00083CB1">
              <w:rPr>
                <w:rStyle w:val="Hyperlink"/>
                <w:rFonts w:eastAsia="Times New Roman"/>
              </w:rPr>
              <w:t>Carver Family Center for Macular Degeneration</w:t>
            </w:r>
            <w:r>
              <w:rPr>
                <w:webHidden/>
              </w:rPr>
              <w:tab/>
            </w:r>
            <w:r>
              <w:rPr>
                <w:webHidden/>
              </w:rPr>
              <w:fldChar w:fldCharType="begin"/>
            </w:r>
            <w:r>
              <w:rPr>
                <w:webHidden/>
              </w:rPr>
              <w:instrText xml:space="preserve"> PAGEREF _Toc221796703 \h </w:instrText>
            </w:r>
            <w:r>
              <w:rPr>
                <w:webHidden/>
              </w:rPr>
            </w:r>
            <w:r>
              <w:rPr>
                <w:webHidden/>
              </w:rPr>
              <w:fldChar w:fldCharType="separate"/>
            </w:r>
            <w:r>
              <w:rPr>
                <w:webHidden/>
              </w:rPr>
              <w:t>37</w:t>
            </w:r>
            <w:r>
              <w:rPr>
                <w:webHidden/>
              </w:rPr>
              <w:fldChar w:fldCharType="end"/>
            </w:r>
          </w:hyperlink>
        </w:p>
        <w:p w14:paraId="54FFF760" w14:textId="455364A2" w:rsidR="001E3DBA" w:rsidRDefault="001E3DBA">
          <w:pPr>
            <w:pStyle w:val="TOC2"/>
            <w:rPr>
              <w:rFonts w:asciiTheme="minorHAnsi" w:eastAsiaTheme="minorEastAsia" w:hAnsiTheme="minorHAnsi" w:cstheme="minorBidi"/>
              <w:kern w:val="2"/>
              <w:sz w:val="24"/>
              <w:szCs w:val="24"/>
              <w14:ligatures w14:val="standardContextual"/>
            </w:rPr>
          </w:pPr>
          <w:hyperlink w:anchor="_Toc221796704" w:history="1">
            <w:r w:rsidRPr="00083CB1">
              <w:rPr>
                <w:rStyle w:val="Hyperlink"/>
                <w:rFonts w:eastAsia="Times New Roman"/>
              </w:rPr>
              <w:t>Center for Auditory Regeneration and Deafness</w:t>
            </w:r>
            <w:r>
              <w:rPr>
                <w:webHidden/>
              </w:rPr>
              <w:tab/>
            </w:r>
            <w:r>
              <w:rPr>
                <w:webHidden/>
              </w:rPr>
              <w:fldChar w:fldCharType="begin"/>
            </w:r>
            <w:r>
              <w:rPr>
                <w:webHidden/>
              </w:rPr>
              <w:instrText xml:space="preserve"> PAGEREF _Toc221796704 \h </w:instrText>
            </w:r>
            <w:r>
              <w:rPr>
                <w:webHidden/>
              </w:rPr>
            </w:r>
            <w:r>
              <w:rPr>
                <w:webHidden/>
              </w:rPr>
              <w:fldChar w:fldCharType="separate"/>
            </w:r>
            <w:r>
              <w:rPr>
                <w:webHidden/>
              </w:rPr>
              <w:t>37</w:t>
            </w:r>
            <w:r>
              <w:rPr>
                <w:webHidden/>
              </w:rPr>
              <w:fldChar w:fldCharType="end"/>
            </w:r>
          </w:hyperlink>
        </w:p>
        <w:p w14:paraId="7AC209D8" w14:textId="159A7D03" w:rsidR="001E3DBA" w:rsidRDefault="001E3DBA">
          <w:pPr>
            <w:pStyle w:val="TOC2"/>
            <w:rPr>
              <w:rFonts w:asciiTheme="minorHAnsi" w:eastAsiaTheme="minorEastAsia" w:hAnsiTheme="minorHAnsi" w:cstheme="minorBidi"/>
              <w:kern w:val="2"/>
              <w:sz w:val="24"/>
              <w:szCs w:val="24"/>
              <w14:ligatures w14:val="standardContextual"/>
            </w:rPr>
          </w:pPr>
          <w:hyperlink w:anchor="_Toc221796705" w:history="1">
            <w:r w:rsidRPr="00083CB1">
              <w:rPr>
                <w:rStyle w:val="Hyperlink"/>
                <w:rFonts w:eastAsia="Times New Roman"/>
              </w:rPr>
              <w:t>Center for Bioinformatics and Computational Biology (CBCB)</w:t>
            </w:r>
            <w:r>
              <w:rPr>
                <w:webHidden/>
              </w:rPr>
              <w:tab/>
            </w:r>
            <w:r>
              <w:rPr>
                <w:webHidden/>
              </w:rPr>
              <w:fldChar w:fldCharType="begin"/>
            </w:r>
            <w:r>
              <w:rPr>
                <w:webHidden/>
              </w:rPr>
              <w:instrText xml:space="preserve"> PAGEREF _Toc221796705 \h </w:instrText>
            </w:r>
            <w:r>
              <w:rPr>
                <w:webHidden/>
              </w:rPr>
            </w:r>
            <w:r>
              <w:rPr>
                <w:webHidden/>
              </w:rPr>
              <w:fldChar w:fldCharType="separate"/>
            </w:r>
            <w:r>
              <w:rPr>
                <w:webHidden/>
              </w:rPr>
              <w:t>37</w:t>
            </w:r>
            <w:r>
              <w:rPr>
                <w:webHidden/>
              </w:rPr>
              <w:fldChar w:fldCharType="end"/>
            </w:r>
          </w:hyperlink>
        </w:p>
        <w:p w14:paraId="010099DC" w14:textId="29424970" w:rsidR="001E3DBA" w:rsidRDefault="001E3DBA">
          <w:pPr>
            <w:pStyle w:val="TOC2"/>
            <w:rPr>
              <w:rFonts w:asciiTheme="minorHAnsi" w:eastAsiaTheme="minorEastAsia" w:hAnsiTheme="minorHAnsi" w:cstheme="minorBidi"/>
              <w:kern w:val="2"/>
              <w:sz w:val="24"/>
              <w:szCs w:val="24"/>
              <w14:ligatures w14:val="standardContextual"/>
            </w:rPr>
          </w:pPr>
          <w:hyperlink w:anchor="_Toc221796706" w:history="1">
            <w:r w:rsidRPr="00083CB1">
              <w:rPr>
                <w:rStyle w:val="Hyperlink"/>
                <w:rFonts w:eastAsia="Times New Roman"/>
              </w:rPr>
              <w:t>Center for Immunology and Immune-Based Diseases</w:t>
            </w:r>
            <w:r>
              <w:rPr>
                <w:webHidden/>
              </w:rPr>
              <w:tab/>
            </w:r>
            <w:r>
              <w:rPr>
                <w:webHidden/>
              </w:rPr>
              <w:fldChar w:fldCharType="begin"/>
            </w:r>
            <w:r>
              <w:rPr>
                <w:webHidden/>
              </w:rPr>
              <w:instrText xml:space="preserve"> PAGEREF _Toc221796706 \h </w:instrText>
            </w:r>
            <w:r>
              <w:rPr>
                <w:webHidden/>
              </w:rPr>
            </w:r>
            <w:r>
              <w:rPr>
                <w:webHidden/>
              </w:rPr>
              <w:fldChar w:fldCharType="separate"/>
            </w:r>
            <w:r>
              <w:rPr>
                <w:webHidden/>
              </w:rPr>
              <w:t>38</w:t>
            </w:r>
            <w:r>
              <w:rPr>
                <w:webHidden/>
              </w:rPr>
              <w:fldChar w:fldCharType="end"/>
            </w:r>
          </w:hyperlink>
        </w:p>
        <w:p w14:paraId="0F1B401A" w14:textId="233DE19E" w:rsidR="001E3DBA" w:rsidRDefault="001E3DBA">
          <w:pPr>
            <w:pStyle w:val="TOC2"/>
            <w:rPr>
              <w:rFonts w:asciiTheme="minorHAnsi" w:eastAsiaTheme="minorEastAsia" w:hAnsiTheme="minorHAnsi" w:cstheme="minorBidi"/>
              <w:kern w:val="2"/>
              <w:sz w:val="24"/>
              <w:szCs w:val="24"/>
              <w14:ligatures w14:val="standardContextual"/>
            </w:rPr>
          </w:pPr>
          <w:hyperlink w:anchor="_Toc221796707" w:history="1">
            <w:r w:rsidRPr="00083CB1">
              <w:rPr>
                <w:rStyle w:val="Hyperlink"/>
              </w:rPr>
              <w:t>Center for Neurodegeneration</w:t>
            </w:r>
            <w:r>
              <w:rPr>
                <w:webHidden/>
              </w:rPr>
              <w:tab/>
            </w:r>
            <w:r>
              <w:rPr>
                <w:webHidden/>
              </w:rPr>
              <w:fldChar w:fldCharType="begin"/>
            </w:r>
            <w:r>
              <w:rPr>
                <w:webHidden/>
              </w:rPr>
              <w:instrText xml:space="preserve"> PAGEREF _Toc221796707 \h </w:instrText>
            </w:r>
            <w:r>
              <w:rPr>
                <w:webHidden/>
              </w:rPr>
            </w:r>
            <w:r>
              <w:rPr>
                <w:webHidden/>
              </w:rPr>
              <w:fldChar w:fldCharType="separate"/>
            </w:r>
            <w:r>
              <w:rPr>
                <w:webHidden/>
              </w:rPr>
              <w:t>38</w:t>
            </w:r>
            <w:r>
              <w:rPr>
                <w:webHidden/>
              </w:rPr>
              <w:fldChar w:fldCharType="end"/>
            </w:r>
          </w:hyperlink>
        </w:p>
        <w:p w14:paraId="2376DB3F" w14:textId="1BE6F78B" w:rsidR="001E3DBA" w:rsidRDefault="001E3DBA">
          <w:pPr>
            <w:pStyle w:val="TOC2"/>
            <w:rPr>
              <w:rFonts w:asciiTheme="minorHAnsi" w:eastAsiaTheme="minorEastAsia" w:hAnsiTheme="minorHAnsi" w:cstheme="minorBidi"/>
              <w:kern w:val="2"/>
              <w:sz w:val="24"/>
              <w:szCs w:val="24"/>
              <w14:ligatures w14:val="standardContextual"/>
            </w:rPr>
          </w:pPr>
          <w:hyperlink w:anchor="_Toc221796708" w:history="1">
            <w:r w:rsidRPr="00083CB1">
              <w:rPr>
                <w:rStyle w:val="Hyperlink"/>
                <w:rFonts w:eastAsia="Times New Roman"/>
              </w:rPr>
              <w:t>Craniofacial Anomalies Research Center (CARC)</w:t>
            </w:r>
            <w:r>
              <w:rPr>
                <w:webHidden/>
              </w:rPr>
              <w:tab/>
            </w:r>
            <w:r>
              <w:rPr>
                <w:webHidden/>
              </w:rPr>
              <w:fldChar w:fldCharType="begin"/>
            </w:r>
            <w:r>
              <w:rPr>
                <w:webHidden/>
              </w:rPr>
              <w:instrText xml:space="preserve"> PAGEREF _Toc221796708 \h </w:instrText>
            </w:r>
            <w:r>
              <w:rPr>
                <w:webHidden/>
              </w:rPr>
            </w:r>
            <w:r>
              <w:rPr>
                <w:webHidden/>
              </w:rPr>
              <w:fldChar w:fldCharType="separate"/>
            </w:r>
            <w:r>
              <w:rPr>
                <w:webHidden/>
              </w:rPr>
              <w:t>38</w:t>
            </w:r>
            <w:r>
              <w:rPr>
                <w:webHidden/>
              </w:rPr>
              <w:fldChar w:fldCharType="end"/>
            </w:r>
          </w:hyperlink>
        </w:p>
        <w:p w14:paraId="21C5CEE7" w14:textId="2845034D" w:rsidR="001E3DBA" w:rsidRDefault="001E3DBA">
          <w:pPr>
            <w:pStyle w:val="TOC2"/>
            <w:rPr>
              <w:rFonts w:asciiTheme="minorHAnsi" w:eastAsiaTheme="minorEastAsia" w:hAnsiTheme="minorHAnsi" w:cstheme="minorBidi"/>
              <w:kern w:val="2"/>
              <w:sz w:val="24"/>
              <w:szCs w:val="24"/>
              <w14:ligatures w14:val="standardContextual"/>
            </w:rPr>
          </w:pPr>
          <w:hyperlink w:anchor="_Toc221796709" w:history="1">
            <w:r w:rsidRPr="00083CB1">
              <w:rPr>
                <w:rStyle w:val="Hyperlink"/>
              </w:rPr>
              <w:t>François M. Abboud Cardiovascular Research Center (ACRC)</w:t>
            </w:r>
            <w:r>
              <w:rPr>
                <w:webHidden/>
              </w:rPr>
              <w:tab/>
            </w:r>
            <w:r>
              <w:rPr>
                <w:webHidden/>
              </w:rPr>
              <w:fldChar w:fldCharType="begin"/>
            </w:r>
            <w:r>
              <w:rPr>
                <w:webHidden/>
              </w:rPr>
              <w:instrText xml:space="preserve"> PAGEREF _Toc221796709 \h </w:instrText>
            </w:r>
            <w:r>
              <w:rPr>
                <w:webHidden/>
              </w:rPr>
            </w:r>
            <w:r>
              <w:rPr>
                <w:webHidden/>
              </w:rPr>
              <w:fldChar w:fldCharType="separate"/>
            </w:r>
            <w:r>
              <w:rPr>
                <w:webHidden/>
              </w:rPr>
              <w:t>39</w:t>
            </w:r>
            <w:r>
              <w:rPr>
                <w:webHidden/>
              </w:rPr>
              <w:fldChar w:fldCharType="end"/>
            </w:r>
          </w:hyperlink>
        </w:p>
        <w:p w14:paraId="3C9F28EE" w14:textId="5C773965" w:rsidR="001E3DBA" w:rsidRDefault="001E3DBA">
          <w:pPr>
            <w:pStyle w:val="TOC2"/>
            <w:rPr>
              <w:rFonts w:asciiTheme="minorHAnsi" w:eastAsiaTheme="minorEastAsia" w:hAnsiTheme="minorHAnsi" w:cstheme="minorBidi"/>
              <w:kern w:val="2"/>
              <w:sz w:val="24"/>
              <w:szCs w:val="24"/>
              <w14:ligatures w14:val="standardContextual"/>
            </w:rPr>
          </w:pPr>
          <w:hyperlink w:anchor="_Toc221796710" w:history="1">
            <w:r w:rsidRPr="00083CB1">
              <w:rPr>
                <w:rStyle w:val="Hyperlink"/>
              </w:rPr>
              <w:t>Fraternal Order of Eagles Diabetes Research Center (FOEDRC)</w:t>
            </w:r>
            <w:r>
              <w:rPr>
                <w:webHidden/>
              </w:rPr>
              <w:tab/>
            </w:r>
            <w:r>
              <w:rPr>
                <w:webHidden/>
              </w:rPr>
              <w:fldChar w:fldCharType="begin"/>
            </w:r>
            <w:r>
              <w:rPr>
                <w:webHidden/>
              </w:rPr>
              <w:instrText xml:space="preserve"> PAGEREF _Toc221796710 \h </w:instrText>
            </w:r>
            <w:r>
              <w:rPr>
                <w:webHidden/>
              </w:rPr>
            </w:r>
            <w:r>
              <w:rPr>
                <w:webHidden/>
              </w:rPr>
              <w:fldChar w:fldCharType="separate"/>
            </w:r>
            <w:r>
              <w:rPr>
                <w:webHidden/>
              </w:rPr>
              <w:t>39</w:t>
            </w:r>
            <w:r>
              <w:rPr>
                <w:webHidden/>
              </w:rPr>
              <w:fldChar w:fldCharType="end"/>
            </w:r>
          </w:hyperlink>
        </w:p>
        <w:p w14:paraId="40F20CB6" w14:textId="416FFF90" w:rsidR="001E3DBA" w:rsidRDefault="001E3DBA">
          <w:pPr>
            <w:pStyle w:val="TOC2"/>
            <w:rPr>
              <w:rFonts w:asciiTheme="minorHAnsi" w:eastAsiaTheme="minorEastAsia" w:hAnsiTheme="minorHAnsi" w:cstheme="minorBidi"/>
              <w:kern w:val="2"/>
              <w:sz w:val="24"/>
              <w:szCs w:val="24"/>
              <w14:ligatures w14:val="standardContextual"/>
            </w:rPr>
          </w:pPr>
          <w:hyperlink w:anchor="_Toc221796711" w:history="1">
            <w:r w:rsidRPr="00083CB1">
              <w:rPr>
                <w:rStyle w:val="Hyperlink"/>
              </w:rPr>
              <w:t>Helen C. Levitt Center for Viral Pathogenesis and Disease</w:t>
            </w:r>
            <w:r>
              <w:rPr>
                <w:webHidden/>
              </w:rPr>
              <w:tab/>
            </w:r>
            <w:r>
              <w:rPr>
                <w:webHidden/>
              </w:rPr>
              <w:fldChar w:fldCharType="begin"/>
            </w:r>
            <w:r>
              <w:rPr>
                <w:webHidden/>
              </w:rPr>
              <w:instrText xml:space="preserve"> PAGEREF _Toc221796711 \h </w:instrText>
            </w:r>
            <w:r>
              <w:rPr>
                <w:webHidden/>
              </w:rPr>
            </w:r>
            <w:r>
              <w:rPr>
                <w:webHidden/>
              </w:rPr>
              <w:fldChar w:fldCharType="separate"/>
            </w:r>
            <w:r>
              <w:rPr>
                <w:webHidden/>
              </w:rPr>
              <w:t>40</w:t>
            </w:r>
            <w:r>
              <w:rPr>
                <w:webHidden/>
              </w:rPr>
              <w:fldChar w:fldCharType="end"/>
            </w:r>
          </w:hyperlink>
        </w:p>
        <w:p w14:paraId="20DE86F9" w14:textId="61913411" w:rsidR="001E3DBA" w:rsidRDefault="001E3DBA">
          <w:pPr>
            <w:pStyle w:val="TOC2"/>
            <w:rPr>
              <w:rFonts w:asciiTheme="minorHAnsi" w:eastAsiaTheme="minorEastAsia" w:hAnsiTheme="minorHAnsi" w:cstheme="minorBidi"/>
              <w:kern w:val="2"/>
              <w:sz w:val="24"/>
              <w:szCs w:val="24"/>
              <w14:ligatures w14:val="standardContextual"/>
            </w:rPr>
          </w:pPr>
          <w:hyperlink w:anchor="_Toc221796712" w:history="1">
            <w:r w:rsidRPr="00083CB1">
              <w:rPr>
                <w:rStyle w:val="Hyperlink"/>
              </w:rPr>
              <w:t>Holden Comprehensive Cancer Center (HCCC)</w:t>
            </w:r>
            <w:r>
              <w:rPr>
                <w:webHidden/>
              </w:rPr>
              <w:tab/>
            </w:r>
            <w:r>
              <w:rPr>
                <w:webHidden/>
              </w:rPr>
              <w:fldChar w:fldCharType="begin"/>
            </w:r>
            <w:r>
              <w:rPr>
                <w:webHidden/>
              </w:rPr>
              <w:instrText xml:space="preserve"> PAGEREF _Toc221796712 \h </w:instrText>
            </w:r>
            <w:r>
              <w:rPr>
                <w:webHidden/>
              </w:rPr>
            </w:r>
            <w:r>
              <w:rPr>
                <w:webHidden/>
              </w:rPr>
              <w:fldChar w:fldCharType="separate"/>
            </w:r>
            <w:r>
              <w:rPr>
                <w:webHidden/>
              </w:rPr>
              <w:t>40</w:t>
            </w:r>
            <w:r>
              <w:rPr>
                <w:webHidden/>
              </w:rPr>
              <w:fldChar w:fldCharType="end"/>
            </w:r>
          </w:hyperlink>
        </w:p>
        <w:p w14:paraId="13ECC4AB" w14:textId="54B64700" w:rsidR="001E3DBA" w:rsidRDefault="001E3DBA">
          <w:pPr>
            <w:pStyle w:val="TOC3"/>
            <w:rPr>
              <w:rFonts w:eastAsiaTheme="minorEastAsia" w:cstheme="minorBidi"/>
              <w:noProof/>
              <w:kern w:val="2"/>
              <w:sz w:val="24"/>
              <w:szCs w:val="24"/>
              <w14:ligatures w14:val="standardContextual"/>
            </w:rPr>
          </w:pPr>
          <w:hyperlink w:anchor="_Toc221796713" w:history="1">
            <w:r w:rsidRPr="00083CB1">
              <w:rPr>
                <w:rStyle w:val="Hyperlink"/>
                <w:noProof/>
              </w:rPr>
              <w:t>Biospecimen Procurement and Molecular Epidemiology Resource (BioMER)</w:t>
            </w:r>
            <w:r>
              <w:rPr>
                <w:noProof/>
                <w:webHidden/>
              </w:rPr>
              <w:tab/>
            </w:r>
            <w:r>
              <w:rPr>
                <w:noProof/>
                <w:webHidden/>
              </w:rPr>
              <w:fldChar w:fldCharType="begin"/>
            </w:r>
            <w:r>
              <w:rPr>
                <w:noProof/>
                <w:webHidden/>
              </w:rPr>
              <w:instrText xml:space="preserve"> PAGEREF _Toc221796713 \h </w:instrText>
            </w:r>
            <w:r>
              <w:rPr>
                <w:noProof/>
                <w:webHidden/>
              </w:rPr>
            </w:r>
            <w:r>
              <w:rPr>
                <w:noProof/>
                <w:webHidden/>
              </w:rPr>
              <w:fldChar w:fldCharType="separate"/>
            </w:r>
            <w:r>
              <w:rPr>
                <w:noProof/>
                <w:webHidden/>
              </w:rPr>
              <w:t>41</w:t>
            </w:r>
            <w:r>
              <w:rPr>
                <w:noProof/>
                <w:webHidden/>
              </w:rPr>
              <w:fldChar w:fldCharType="end"/>
            </w:r>
          </w:hyperlink>
        </w:p>
        <w:p w14:paraId="7D418F29" w14:textId="6690B286" w:rsidR="001E3DBA" w:rsidRDefault="001E3DBA">
          <w:pPr>
            <w:pStyle w:val="TOC3"/>
            <w:rPr>
              <w:rFonts w:eastAsiaTheme="minorEastAsia" w:cstheme="minorBidi"/>
              <w:noProof/>
              <w:kern w:val="2"/>
              <w:sz w:val="24"/>
              <w:szCs w:val="24"/>
              <w14:ligatures w14:val="standardContextual"/>
            </w:rPr>
          </w:pPr>
          <w:hyperlink w:anchor="_Toc221796714" w:history="1">
            <w:r w:rsidRPr="00083CB1">
              <w:rPr>
                <w:rStyle w:val="Hyperlink"/>
                <w:noProof/>
              </w:rPr>
              <w:t>Biostatistics Core</w:t>
            </w:r>
            <w:r>
              <w:rPr>
                <w:noProof/>
                <w:webHidden/>
              </w:rPr>
              <w:tab/>
            </w:r>
            <w:r>
              <w:rPr>
                <w:noProof/>
                <w:webHidden/>
              </w:rPr>
              <w:fldChar w:fldCharType="begin"/>
            </w:r>
            <w:r>
              <w:rPr>
                <w:noProof/>
                <w:webHidden/>
              </w:rPr>
              <w:instrText xml:space="preserve"> PAGEREF _Toc221796714 \h </w:instrText>
            </w:r>
            <w:r>
              <w:rPr>
                <w:noProof/>
                <w:webHidden/>
              </w:rPr>
            </w:r>
            <w:r>
              <w:rPr>
                <w:noProof/>
                <w:webHidden/>
              </w:rPr>
              <w:fldChar w:fldCharType="separate"/>
            </w:r>
            <w:r>
              <w:rPr>
                <w:noProof/>
                <w:webHidden/>
              </w:rPr>
              <w:t>41</w:t>
            </w:r>
            <w:r>
              <w:rPr>
                <w:noProof/>
                <w:webHidden/>
              </w:rPr>
              <w:fldChar w:fldCharType="end"/>
            </w:r>
          </w:hyperlink>
        </w:p>
        <w:p w14:paraId="571E1D31" w14:textId="06258D51" w:rsidR="001E3DBA" w:rsidRDefault="001E3DBA">
          <w:pPr>
            <w:pStyle w:val="TOC3"/>
            <w:rPr>
              <w:rFonts w:eastAsiaTheme="minorEastAsia" w:cstheme="minorBidi"/>
              <w:noProof/>
              <w:kern w:val="2"/>
              <w:sz w:val="24"/>
              <w:szCs w:val="24"/>
              <w14:ligatures w14:val="standardContextual"/>
            </w:rPr>
          </w:pPr>
          <w:hyperlink w:anchor="_Toc221796715" w:history="1">
            <w:r w:rsidRPr="00083CB1">
              <w:rPr>
                <w:rStyle w:val="Hyperlink"/>
                <w:rFonts w:eastAsia="Times New Roman"/>
                <w:noProof/>
              </w:rPr>
              <w:t>Clinical Research Services (CRS)</w:t>
            </w:r>
            <w:r>
              <w:rPr>
                <w:noProof/>
                <w:webHidden/>
              </w:rPr>
              <w:tab/>
            </w:r>
            <w:r>
              <w:rPr>
                <w:noProof/>
                <w:webHidden/>
              </w:rPr>
              <w:fldChar w:fldCharType="begin"/>
            </w:r>
            <w:r>
              <w:rPr>
                <w:noProof/>
                <w:webHidden/>
              </w:rPr>
              <w:instrText xml:space="preserve"> PAGEREF _Toc221796715 \h </w:instrText>
            </w:r>
            <w:r>
              <w:rPr>
                <w:noProof/>
                <w:webHidden/>
              </w:rPr>
            </w:r>
            <w:r>
              <w:rPr>
                <w:noProof/>
                <w:webHidden/>
              </w:rPr>
              <w:fldChar w:fldCharType="separate"/>
            </w:r>
            <w:r>
              <w:rPr>
                <w:noProof/>
                <w:webHidden/>
              </w:rPr>
              <w:t>42</w:t>
            </w:r>
            <w:r>
              <w:rPr>
                <w:noProof/>
                <w:webHidden/>
              </w:rPr>
              <w:fldChar w:fldCharType="end"/>
            </w:r>
          </w:hyperlink>
        </w:p>
        <w:p w14:paraId="3952C009" w14:textId="5FE7811C" w:rsidR="001E3DBA" w:rsidRDefault="001E3DBA">
          <w:pPr>
            <w:pStyle w:val="TOC3"/>
            <w:rPr>
              <w:rFonts w:eastAsiaTheme="minorEastAsia" w:cstheme="minorBidi"/>
              <w:noProof/>
              <w:kern w:val="2"/>
              <w:sz w:val="24"/>
              <w:szCs w:val="24"/>
              <w14:ligatures w14:val="standardContextual"/>
            </w:rPr>
          </w:pPr>
          <w:hyperlink w:anchor="_Toc221796716" w:history="1">
            <w:r w:rsidRPr="00083CB1">
              <w:rPr>
                <w:rStyle w:val="Hyperlink"/>
                <w:rFonts w:eastAsia="Times New Roman"/>
                <w:noProof/>
              </w:rPr>
              <w:t>Population Research Core (PopRC)</w:t>
            </w:r>
            <w:r>
              <w:rPr>
                <w:noProof/>
                <w:webHidden/>
              </w:rPr>
              <w:tab/>
            </w:r>
            <w:r>
              <w:rPr>
                <w:noProof/>
                <w:webHidden/>
              </w:rPr>
              <w:fldChar w:fldCharType="begin"/>
            </w:r>
            <w:r>
              <w:rPr>
                <w:noProof/>
                <w:webHidden/>
              </w:rPr>
              <w:instrText xml:space="preserve"> PAGEREF _Toc221796716 \h </w:instrText>
            </w:r>
            <w:r>
              <w:rPr>
                <w:noProof/>
                <w:webHidden/>
              </w:rPr>
            </w:r>
            <w:r>
              <w:rPr>
                <w:noProof/>
                <w:webHidden/>
              </w:rPr>
              <w:fldChar w:fldCharType="separate"/>
            </w:r>
            <w:r>
              <w:rPr>
                <w:noProof/>
                <w:webHidden/>
              </w:rPr>
              <w:t>43</w:t>
            </w:r>
            <w:r>
              <w:rPr>
                <w:noProof/>
                <w:webHidden/>
              </w:rPr>
              <w:fldChar w:fldCharType="end"/>
            </w:r>
          </w:hyperlink>
        </w:p>
        <w:p w14:paraId="369DEDF0" w14:textId="6FFC1342" w:rsidR="001E3DBA" w:rsidRDefault="001E3DBA">
          <w:pPr>
            <w:pStyle w:val="TOC2"/>
            <w:rPr>
              <w:rFonts w:asciiTheme="minorHAnsi" w:eastAsiaTheme="minorEastAsia" w:hAnsiTheme="minorHAnsi" w:cstheme="minorBidi"/>
              <w:kern w:val="2"/>
              <w:sz w:val="24"/>
              <w:szCs w:val="24"/>
              <w14:ligatures w14:val="standardContextual"/>
            </w:rPr>
          </w:pPr>
          <w:hyperlink w:anchor="_Toc221796717" w:history="1">
            <w:r w:rsidRPr="00083CB1">
              <w:rPr>
                <w:rStyle w:val="Hyperlink"/>
              </w:rPr>
              <w:t>Huntington’s Disease Center of Excellence</w:t>
            </w:r>
            <w:r>
              <w:rPr>
                <w:webHidden/>
              </w:rPr>
              <w:tab/>
            </w:r>
            <w:r>
              <w:rPr>
                <w:webHidden/>
              </w:rPr>
              <w:fldChar w:fldCharType="begin"/>
            </w:r>
            <w:r>
              <w:rPr>
                <w:webHidden/>
              </w:rPr>
              <w:instrText xml:space="preserve"> PAGEREF _Toc221796717 \h </w:instrText>
            </w:r>
            <w:r>
              <w:rPr>
                <w:webHidden/>
              </w:rPr>
            </w:r>
            <w:r>
              <w:rPr>
                <w:webHidden/>
              </w:rPr>
              <w:fldChar w:fldCharType="separate"/>
            </w:r>
            <w:r>
              <w:rPr>
                <w:webHidden/>
              </w:rPr>
              <w:t>44</w:t>
            </w:r>
            <w:r>
              <w:rPr>
                <w:webHidden/>
              </w:rPr>
              <w:fldChar w:fldCharType="end"/>
            </w:r>
          </w:hyperlink>
        </w:p>
        <w:p w14:paraId="63BDF3C4" w14:textId="0823A405" w:rsidR="001E3DBA" w:rsidRDefault="001E3DBA">
          <w:pPr>
            <w:pStyle w:val="TOC2"/>
            <w:rPr>
              <w:rFonts w:asciiTheme="minorHAnsi" w:eastAsiaTheme="minorEastAsia" w:hAnsiTheme="minorHAnsi" w:cstheme="minorBidi"/>
              <w:kern w:val="2"/>
              <w:sz w:val="24"/>
              <w:szCs w:val="24"/>
              <w14:ligatures w14:val="standardContextual"/>
            </w:rPr>
          </w:pPr>
          <w:hyperlink w:anchor="_Toc221796718" w:history="1">
            <w:r w:rsidRPr="00083CB1">
              <w:rPr>
                <w:rStyle w:val="Hyperlink"/>
              </w:rPr>
              <w:t>Iowa Center for Neurodegeneration</w:t>
            </w:r>
            <w:r>
              <w:rPr>
                <w:webHidden/>
              </w:rPr>
              <w:tab/>
            </w:r>
            <w:r>
              <w:rPr>
                <w:webHidden/>
              </w:rPr>
              <w:fldChar w:fldCharType="begin"/>
            </w:r>
            <w:r>
              <w:rPr>
                <w:webHidden/>
              </w:rPr>
              <w:instrText xml:space="preserve"> PAGEREF _Toc221796718 \h </w:instrText>
            </w:r>
            <w:r>
              <w:rPr>
                <w:webHidden/>
              </w:rPr>
            </w:r>
            <w:r>
              <w:rPr>
                <w:webHidden/>
              </w:rPr>
              <w:fldChar w:fldCharType="separate"/>
            </w:r>
            <w:r>
              <w:rPr>
                <w:webHidden/>
              </w:rPr>
              <w:t>44</w:t>
            </w:r>
            <w:r>
              <w:rPr>
                <w:webHidden/>
              </w:rPr>
              <w:fldChar w:fldCharType="end"/>
            </w:r>
          </w:hyperlink>
        </w:p>
        <w:p w14:paraId="093D8F68" w14:textId="7D33C464" w:rsidR="001E3DBA" w:rsidRDefault="001E3DBA">
          <w:pPr>
            <w:pStyle w:val="TOC2"/>
            <w:rPr>
              <w:rFonts w:asciiTheme="minorHAnsi" w:eastAsiaTheme="minorEastAsia" w:hAnsiTheme="minorHAnsi" w:cstheme="minorBidi"/>
              <w:kern w:val="2"/>
              <w:sz w:val="24"/>
              <w:szCs w:val="24"/>
              <w14:ligatures w14:val="standardContextual"/>
            </w:rPr>
          </w:pPr>
          <w:hyperlink w:anchor="_Toc221796719" w:history="1">
            <w:r w:rsidRPr="00083CB1">
              <w:rPr>
                <w:rStyle w:val="Hyperlink"/>
                <w:rFonts w:eastAsia="Times New Roman"/>
              </w:rPr>
              <w:t>Iowa Center for Noninvasive Brain Stimulation</w:t>
            </w:r>
            <w:r>
              <w:rPr>
                <w:webHidden/>
              </w:rPr>
              <w:tab/>
            </w:r>
            <w:r>
              <w:rPr>
                <w:webHidden/>
              </w:rPr>
              <w:fldChar w:fldCharType="begin"/>
            </w:r>
            <w:r>
              <w:rPr>
                <w:webHidden/>
              </w:rPr>
              <w:instrText xml:space="preserve"> PAGEREF _Toc221796719 \h </w:instrText>
            </w:r>
            <w:r>
              <w:rPr>
                <w:webHidden/>
              </w:rPr>
            </w:r>
            <w:r>
              <w:rPr>
                <w:webHidden/>
              </w:rPr>
              <w:fldChar w:fldCharType="separate"/>
            </w:r>
            <w:r>
              <w:rPr>
                <w:webHidden/>
              </w:rPr>
              <w:t>44</w:t>
            </w:r>
            <w:r>
              <w:rPr>
                <w:webHidden/>
              </w:rPr>
              <w:fldChar w:fldCharType="end"/>
            </w:r>
          </w:hyperlink>
        </w:p>
        <w:p w14:paraId="19B33D29" w14:textId="5B4397A4" w:rsidR="001E3DBA" w:rsidRDefault="001E3DBA">
          <w:pPr>
            <w:pStyle w:val="TOC2"/>
            <w:rPr>
              <w:rFonts w:asciiTheme="minorHAnsi" w:eastAsiaTheme="minorEastAsia" w:hAnsiTheme="minorHAnsi" w:cstheme="minorBidi"/>
              <w:kern w:val="2"/>
              <w:sz w:val="24"/>
              <w:szCs w:val="24"/>
              <w14:ligatures w14:val="standardContextual"/>
            </w:rPr>
          </w:pPr>
          <w:hyperlink w:anchor="_Toc221796720" w:history="1">
            <w:r w:rsidRPr="00083CB1">
              <w:rPr>
                <w:rStyle w:val="Hyperlink"/>
                <w:rFonts w:eastAsia="Times New Roman"/>
              </w:rPr>
              <w:t>Iowa Comprehensive Lung Imaging Center (I-CLIC)</w:t>
            </w:r>
            <w:r>
              <w:rPr>
                <w:webHidden/>
              </w:rPr>
              <w:tab/>
            </w:r>
            <w:r>
              <w:rPr>
                <w:webHidden/>
              </w:rPr>
              <w:fldChar w:fldCharType="begin"/>
            </w:r>
            <w:r>
              <w:rPr>
                <w:webHidden/>
              </w:rPr>
              <w:instrText xml:space="preserve"> PAGEREF _Toc221796720 \h </w:instrText>
            </w:r>
            <w:r>
              <w:rPr>
                <w:webHidden/>
              </w:rPr>
            </w:r>
            <w:r>
              <w:rPr>
                <w:webHidden/>
              </w:rPr>
              <w:fldChar w:fldCharType="separate"/>
            </w:r>
            <w:r>
              <w:rPr>
                <w:webHidden/>
              </w:rPr>
              <w:t>45</w:t>
            </w:r>
            <w:r>
              <w:rPr>
                <w:webHidden/>
              </w:rPr>
              <w:fldChar w:fldCharType="end"/>
            </w:r>
          </w:hyperlink>
        </w:p>
        <w:p w14:paraId="0C3E001A" w14:textId="3DD49E04" w:rsidR="001E3DBA" w:rsidRDefault="001E3DBA">
          <w:pPr>
            <w:pStyle w:val="TOC2"/>
            <w:rPr>
              <w:rFonts w:asciiTheme="minorHAnsi" w:eastAsiaTheme="minorEastAsia" w:hAnsiTheme="minorHAnsi" w:cstheme="minorBidi"/>
              <w:kern w:val="2"/>
              <w:sz w:val="24"/>
              <w:szCs w:val="24"/>
              <w14:ligatures w14:val="standardContextual"/>
            </w:rPr>
          </w:pPr>
          <w:hyperlink w:anchor="_Toc221796721" w:history="1">
            <w:r w:rsidRPr="00083CB1">
              <w:rPr>
                <w:rStyle w:val="Hyperlink"/>
                <w:rFonts w:eastAsia="Times New Roman"/>
              </w:rPr>
              <w:t>Lung Biology and Cystic Fibrosis Research Center</w:t>
            </w:r>
            <w:r>
              <w:rPr>
                <w:webHidden/>
              </w:rPr>
              <w:tab/>
            </w:r>
            <w:r>
              <w:rPr>
                <w:webHidden/>
              </w:rPr>
              <w:fldChar w:fldCharType="begin"/>
            </w:r>
            <w:r>
              <w:rPr>
                <w:webHidden/>
              </w:rPr>
              <w:instrText xml:space="preserve"> PAGEREF _Toc221796721 \h </w:instrText>
            </w:r>
            <w:r>
              <w:rPr>
                <w:webHidden/>
              </w:rPr>
            </w:r>
            <w:r>
              <w:rPr>
                <w:webHidden/>
              </w:rPr>
              <w:fldChar w:fldCharType="separate"/>
            </w:r>
            <w:r>
              <w:rPr>
                <w:webHidden/>
              </w:rPr>
              <w:t>46</w:t>
            </w:r>
            <w:r>
              <w:rPr>
                <w:webHidden/>
              </w:rPr>
              <w:fldChar w:fldCharType="end"/>
            </w:r>
          </w:hyperlink>
        </w:p>
        <w:p w14:paraId="41968D62" w14:textId="55F334C9" w:rsidR="001E3DBA" w:rsidRDefault="001E3DBA">
          <w:pPr>
            <w:pStyle w:val="TOC2"/>
            <w:rPr>
              <w:rFonts w:asciiTheme="minorHAnsi" w:eastAsiaTheme="minorEastAsia" w:hAnsiTheme="minorHAnsi" w:cstheme="minorBidi"/>
              <w:kern w:val="2"/>
              <w:sz w:val="24"/>
              <w:szCs w:val="24"/>
              <w14:ligatures w14:val="standardContextual"/>
            </w:rPr>
          </w:pPr>
          <w:hyperlink w:anchor="_Toc221796722" w:history="1">
            <w:r w:rsidRPr="00083CB1">
              <w:rPr>
                <w:rStyle w:val="Hyperlink"/>
                <w:rFonts w:eastAsia="Times New Roman"/>
              </w:rPr>
              <w:t>Precision Medicine Center for Cystic Fibrosis</w:t>
            </w:r>
            <w:r>
              <w:rPr>
                <w:webHidden/>
              </w:rPr>
              <w:tab/>
            </w:r>
            <w:r>
              <w:rPr>
                <w:webHidden/>
              </w:rPr>
              <w:fldChar w:fldCharType="begin"/>
            </w:r>
            <w:r>
              <w:rPr>
                <w:webHidden/>
              </w:rPr>
              <w:instrText xml:space="preserve"> PAGEREF _Toc221796722 \h </w:instrText>
            </w:r>
            <w:r>
              <w:rPr>
                <w:webHidden/>
              </w:rPr>
            </w:r>
            <w:r>
              <w:rPr>
                <w:webHidden/>
              </w:rPr>
              <w:fldChar w:fldCharType="separate"/>
            </w:r>
            <w:r>
              <w:rPr>
                <w:webHidden/>
              </w:rPr>
              <w:t>46</w:t>
            </w:r>
            <w:r>
              <w:rPr>
                <w:webHidden/>
              </w:rPr>
              <w:fldChar w:fldCharType="end"/>
            </w:r>
          </w:hyperlink>
        </w:p>
        <w:p w14:paraId="47BABB52" w14:textId="325BB9CA" w:rsidR="001E3DBA" w:rsidRDefault="001E3DBA">
          <w:pPr>
            <w:pStyle w:val="TOC2"/>
            <w:rPr>
              <w:rFonts w:asciiTheme="minorHAnsi" w:eastAsiaTheme="minorEastAsia" w:hAnsiTheme="minorHAnsi" w:cstheme="minorBidi"/>
              <w:kern w:val="2"/>
              <w:sz w:val="24"/>
              <w:szCs w:val="24"/>
              <w14:ligatures w14:val="standardContextual"/>
            </w:rPr>
          </w:pPr>
          <w:hyperlink w:anchor="_Toc221796723" w:history="1">
            <w:r w:rsidRPr="00083CB1">
              <w:rPr>
                <w:rStyle w:val="Hyperlink"/>
              </w:rPr>
              <w:t>University of Iowa Hawkeye Intellectual and Developmental Disabilities Research Center (Hawk-IDDRC)</w:t>
            </w:r>
            <w:r>
              <w:rPr>
                <w:webHidden/>
              </w:rPr>
              <w:tab/>
            </w:r>
            <w:r>
              <w:rPr>
                <w:webHidden/>
              </w:rPr>
              <w:fldChar w:fldCharType="begin"/>
            </w:r>
            <w:r>
              <w:rPr>
                <w:webHidden/>
              </w:rPr>
              <w:instrText xml:space="preserve"> PAGEREF _Toc221796723 \h </w:instrText>
            </w:r>
            <w:r>
              <w:rPr>
                <w:webHidden/>
              </w:rPr>
            </w:r>
            <w:r>
              <w:rPr>
                <w:webHidden/>
              </w:rPr>
              <w:fldChar w:fldCharType="separate"/>
            </w:r>
            <w:r>
              <w:rPr>
                <w:webHidden/>
              </w:rPr>
              <w:t>47</w:t>
            </w:r>
            <w:r>
              <w:rPr>
                <w:webHidden/>
              </w:rPr>
              <w:fldChar w:fldCharType="end"/>
            </w:r>
          </w:hyperlink>
        </w:p>
        <w:p w14:paraId="61B12702" w14:textId="2857A75D" w:rsidR="001E3DBA" w:rsidRDefault="001E3DBA">
          <w:pPr>
            <w:pStyle w:val="TOC2"/>
            <w:rPr>
              <w:rFonts w:asciiTheme="minorHAnsi" w:eastAsiaTheme="minorEastAsia" w:hAnsiTheme="minorHAnsi" w:cstheme="minorBidi"/>
              <w:kern w:val="2"/>
              <w:sz w:val="24"/>
              <w:szCs w:val="24"/>
              <w14:ligatures w14:val="standardContextual"/>
            </w:rPr>
          </w:pPr>
          <w:hyperlink w:anchor="_Toc221796724" w:history="1">
            <w:r w:rsidRPr="00083CB1">
              <w:rPr>
                <w:rStyle w:val="Hyperlink"/>
              </w:rPr>
              <w:t>University of Iowa Implementation Science Center (ISC)</w:t>
            </w:r>
            <w:r>
              <w:rPr>
                <w:webHidden/>
              </w:rPr>
              <w:tab/>
            </w:r>
            <w:r>
              <w:rPr>
                <w:webHidden/>
              </w:rPr>
              <w:fldChar w:fldCharType="begin"/>
            </w:r>
            <w:r>
              <w:rPr>
                <w:webHidden/>
              </w:rPr>
              <w:instrText xml:space="preserve"> PAGEREF _Toc221796724 \h </w:instrText>
            </w:r>
            <w:r>
              <w:rPr>
                <w:webHidden/>
              </w:rPr>
            </w:r>
            <w:r>
              <w:rPr>
                <w:webHidden/>
              </w:rPr>
              <w:fldChar w:fldCharType="separate"/>
            </w:r>
            <w:r>
              <w:rPr>
                <w:webHidden/>
              </w:rPr>
              <w:t>48</w:t>
            </w:r>
            <w:r>
              <w:rPr>
                <w:webHidden/>
              </w:rPr>
              <w:fldChar w:fldCharType="end"/>
            </w:r>
          </w:hyperlink>
        </w:p>
        <w:p w14:paraId="643258FB" w14:textId="689C7DC3" w:rsidR="001E3DBA" w:rsidRDefault="001E3DBA">
          <w:pPr>
            <w:pStyle w:val="TOC2"/>
            <w:rPr>
              <w:rFonts w:asciiTheme="minorHAnsi" w:eastAsiaTheme="minorEastAsia" w:hAnsiTheme="minorHAnsi" w:cstheme="minorBidi"/>
              <w:kern w:val="2"/>
              <w:sz w:val="24"/>
              <w:szCs w:val="24"/>
              <w14:ligatures w14:val="standardContextual"/>
            </w:rPr>
          </w:pPr>
          <w:hyperlink w:anchor="_Toc221796725" w:history="1">
            <w:r w:rsidRPr="00083CB1">
              <w:rPr>
                <w:rStyle w:val="Hyperlink"/>
              </w:rPr>
              <w:t>Wellstone Muscular Dystrophy Specialized Research Center (MDSRC)</w:t>
            </w:r>
            <w:r>
              <w:rPr>
                <w:webHidden/>
              </w:rPr>
              <w:tab/>
            </w:r>
            <w:r>
              <w:rPr>
                <w:webHidden/>
              </w:rPr>
              <w:fldChar w:fldCharType="begin"/>
            </w:r>
            <w:r>
              <w:rPr>
                <w:webHidden/>
              </w:rPr>
              <w:instrText xml:space="preserve"> PAGEREF _Toc221796725 \h </w:instrText>
            </w:r>
            <w:r>
              <w:rPr>
                <w:webHidden/>
              </w:rPr>
            </w:r>
            <w:r>
              <w:rPr>
                <w:webHidden/>
              </w:rPr>
              <w:fldChar w:fldCharType="separate"/>
            </w:r>
            <w:r>
              <w:rPr>
                <w:webHidden/>
              </w:rPr>
              <w:t>48</w:t>
            </w:r>
            <w:r>
              <w:rPr>
                <w:webHidden/>
              </w:rPr>
              <w:fldChar w:fldCharType="end"/>
            </w:r>
          </w:hyperlink>
        </w:p>
        <w:p w14:paraId="7B2CF798" w14:textId="7A8C8C8B" w:rsidR="00CE3A56" w:rsidRPr="00FD3B41" w:rsidRDefault="00CE3A56">
          <w:pPr>
            <w:rPr>
              <w:rFonts w:ascii="Arial" w:hAnsi="Arial" w:cs="Arial"/>
              <w:bCs/>
              <w:noProof/>
              <w:sz w:val="22"/>
              <w:szCs w:val="22"/>
            </w:rPr>
          </w:pPr>
          <w:r w:rsidRPr="00DD5DBF">
            <w:rPr>
              <w:rFonts w:ascii="Arial" w:hAnsi="Arial" w:cs="Arial"/>
              <w:noProof/>
              <w:sz w:val="22"/>
              <w:szCs w:val="22"/>
            </w:rPr>
            <w:fldChar w:fldCharType="end"/>
          </w:r>
        </w:p>
      </w:sdtContent>
    </w:sdt>
    <w:p w14:paraId="4A5DBB53" w14:textId="457349EC" w:rsidR="00DE79FE" w:rsidRPr="00070D09" w:rsidRDefault="00DE79FE">
      <w:pPr>
        <w:rPr>
          <w:rFonts w:ascii="Arial" w:hAnsi="Arial" w:cs="Arial"/>
          <w:b/>
          <w:sz w:val="22"/>
          <w:szCs w:val="22"/>
        </w:rPr>
      </w:pPr>
    </w:p>
    <w:p w14:paraId="252BB51C" w14:textId="7792B870" w:rsidR="00DE79FE" w:rsidRPr="00D154B3" w:rsidRDefault="00DE79FE">
      <w:pPr>
        <w:rPr>
          <w:rFonts w:ascii="Arial" w:hAnsi="Arial"/>
          <w:color w:val="000000" w:themeColor="text1"/>
          <w:sz w:val="32"/>
        </w:rPr>
      </w:pPr>
      <w:r w:rsidRPr="00D154B3">
        <w:br w:type="page"/>
      </w:r>
    </w:p>
    <w:p w14:paraId="24ED1592" w14:textId="18CFCA8A" w:rsidR="00D41150" w:rsidRPr="004628BF" w:rsidRDefault="00D41150" w:rsidP="00DE79FE">
      <w:pPr>
        <w:pStyle w:val="Heading1"/>
        <w:shd w:val="clear" w:color="auto" w:fill="D9D9D9" w:themeFill="background1" w:themeFillShade="D9"/>
        <w:jc w:val="center"/>
        <w:rPr>
          <w:rFonts w:cs="Arial"/>
          <w:b/>
        </w:rPr>
      </w:pPr>
      <w:bookmarkStart w:id="0" w:name="_Toc221796643"/>
      <w:r w:rsidRPr="004628BF">
        <w:rPr>
          <w:rFonts w:cs="Arial"/>
        </w:rPr>
        <w:lastRenderedPageBreak/>
        <w:t>Core Research Facilities and Research Service Units</w:t>
      </w:r>
      <w:bookmarkEnd w:id="0"/>
    </w:p>
    <w:p w14:paraId="4CE3FCE1" w14:textId="77777777" w:rsidR="00D41150" w:rsidRPr="004628BF" w:rsidRDefault="00D41150" w:rsidP="00D41150">
      <w:pPr>
        <w:rPr>
          <w:rFonts w:ascii="Arial" w:hAnsi="Arial" w:cs="Arial"/>
        </w:rPr>
      </w:pPr>
    </w:p>
    <w:p w14:paraId="28B69ED9" w14:textId="6DD989F7" w:rsidR="000D2FCF" w:rsidRPr="004628BF" w:rsidRDefault="000D2FCF" w:rsidP="001614F3">
      <w:pPr>
        <w:pStyle w:val="Heading2"/>
        <w:rPr>
          <w:rFonts w:cs="Arial"/>
        </w:rPr>
      </w:pPr>
      <w:bookmarkStart w:id="1" w:name="_Toc221796644"/>
      <w:r w:rsidRPr="004628BF">
        <w:rPr>
          <w:rFonts w:cs="Arial"/>
        </w:rPr>
        <w:t>Biochemistry Store</w:t>
      </w:r>
      <w:bookmarkEnd w:id="1"/>
    </w:p>
    <w:p w14:paraId="00F8A44E" w14:textId="7EC82FE0" w:rsidR="000D2FCF" w:rsidRDefault="000D2FCF">
      <w:pPr>
        <w:rPr>
          <w:rStyle w:val="Hyperlink"/>
          <w:rFonts w:ascii="Arial" w:hAnsi="Arial" w:cs="Arial"/>
          <w:i/>
          <w:sz w:val="22"/>
          <w:szCs w:val="22"/>
        </w:rPr>
      </w:pPr>
      <w:hyperlink r:id="rId8" w:history="1">
        <w:r w:rsidRPr="004628BF">
          <w:rPr>
            <w:rStyle w:val="Hyperlink"/>
            <w:rFonts w:ascii="Arial" w:hAnsi="Arial" w:cs="Arial"/>
            <w:i/>
            <w:sz w:val="22"/>
            <w:szCs w:val="22"/>
          </w:rPr>
          <w:t>https://medicine.uiowa.edu/biochemstores/</w:t>
        </w:r>
      </w:hyperlink>
    </w:p>
    <w:p w14:paraId="60E19C09" w14:textId="4A2BE241" w:rsidR="00CD3278" w:rsidRPr="004628BF" w:rsidRDefault="00CD3278">
      <w:pPr>
        <w:rPr>
          <w:rFonts w:ascii="Arial" w:hAnsi="Arial" w:cs="Arial"/>
          <w:i/>
          <w:sz w:val="22"/>
          <w:szCs w:val="22"/>
        </w:rPr>
      </w:pPr>
      <w:r w:rsidRPr="00E71B0B">
        <w:rPr>
          <w:rFonts w:ascii="Arial" w:hAnsi="Arial" w:cs="Arial"/>
          <w:i/>
          <w:color w:val="4472C4" w:themeColor="accent1"/>
          <w:sz w:val="16"/>
          <w:szCs w:val="16"/>
        </w:rPr>
        <w:t>Website provided for reference only; hyperlinks/URLs are not typically allowed in NIH grants</w:t>
      </w:r>
    </w:p>
    <w:p w14:paraId="3DC79FAF" w14:textId="3198D8EB" w:rsidR="00742884" w:rsidRDefault="000D2FCF" w:rsidP="00D42B1E">
      <w:pPr>
        <w:pStyle w:val="Heading6"/>
        <w:spacing w:before="120" w:after="0"/>
        <w:rPr>
          <w:rFonts w:ascii="Arial" w:hAnsi="Arial" w:cs="Arial"/>
          <w:b w:val="0"/>
          <w:bCs w:val="0"/>
        </w:rPr>
      </w:pPr>
      <w:r w:rsidRPr="004628BF">
        <w:rPr>
          <w:rFonts w:ascii="Arial" w:hAnsi="Arial" w:cs="Arial"/>
          <w:b w:val="0"/>
          <w:bCs w:val="0"/>
        </w:rPr>
        <w:t xml:space="preserve">Biochemistry Store is a part of the Biochemistry </w:t>
      </w:r>
      <w:r w:rsidR="00AD4C78">
        <w:rPr>
          <w:rFonts w:ascii="Arial" w:hAnsi="Arial" w:cs="Arial"/>
          <w:b w:val="0"/>
          <w:bCs w:val="0"/>
        </w:rPr>
        <w:t xml:space="preserve">and Molecular Biology </w:t>
      </w:r>
      <w:r w:rsidRPr="004628BF">
        <w:rPr>
          <w:rFonts w:ascii="Arial" w:hAnsi="Arial" w:cs="Arial"/>
          <w:b w:val="0"/>
          <w:bCs w:val="0"/>
        </w:rPr>
        <w:t xml:space="preserve">Department of the </w:t>
      </w:r>
      <w:r w:rsidR="00DE4080" w:rsidRPr="004628BF">
        <w:rPr>
          <w:rFonts w:ascii="Arial" w:hAnsi="Arial" w:cs="Arial"/>
          <w:b w:val="0"/>
          <w:bCs w:val="0"/>
        </w:rPr>
        <w:t xml:space="preserve">Carver </w:t>
      </w:r>
      <w:r w:rsidRPr="004628BF">
        <w:rPr>
          <w:rFonts w:ascii="Arial" w:hAnsi="Arial" w:cs="Arial"/>
          <w:b w:val="0"/>
          <w:bCs w:val="0"/>
        </w:rPr>
        <w:t>College of Medicine at the University of Iowa</w:t>
      </w:r>
      <w:r w:rsidR="00DE4080" w:rsidRPr="004628BF">
        <w:rPr>
          <w:rFonts w:ascii="Arial" w:hAnsi="Arial" w:cs="Arial"/>
          <w:b w:val="0"/>
          <w:bCs w:val="0"/>
        </w:rPr>
        <w:t>.</w:t>
      </w:r>
      <w:r w:rsidRPr="004628BF">
        <w:rPr>
          <w:rFonts w:ascii="Arial" w:hAnsi="Arial" w:cs="Arial"/>
          <w:b w:val="0"/>
          <w:bCs w:val="0"/>
        </w:rPr>
        <w:t xml:space="preserve"> </w:t>
      </w:r>
      <w:r w:rsidR="00742884">
        <w:rPr>
          <w:rFonts w:ascii="Arial" w:hAnsi="Arial" w:cs="Arial"/>
          <w:b w:val="0"/>
          <w:bCs w:val="0"/>
        </w:rPr>
        <w:t>T</w:t>
      </w:r>
      <w:r w:rsidRPr="004628BF">
        <w:rPr>
          <w:rFonts w:ascii="Arial" w:hAnsi="Arial" w:cs="Arial"/>
          <w:b w:val="0"/>
          <w:bCs w:val="0"/>
        </w:rPr>
        <w:t>he</w:t>
      </w:r>
      <w:r w:rsidR="0069791B" w:rsidRPr="004628BF">
        <w:rPr>
          <w:rFonts w:ascii="Arial" w:hAnsi="Arial" w:cs="Arial"/>
          <w:b w:val="0"/>
          <w:bCs w:val="0"/>
        </w:rPr>
        <w:t xml:space="preserve"> </w:t>
      </w:r>
      <w:r w:rsidR="00742884">
        <w:rPr>
          <w:rFonts w:ascii="Arial" w:hAnsi="Arial" w:cs="Arial"/>
          <w:b w:val="0"/>
          <w:bCs w:val="0"/>
        </w:rPr>
        <w:t>s</w:t>
      </w:r>
      <w:r w:rsidR="0069791B" w:rsidRPr="004628BF">
        <w:rPr>
          <w:rFonts w:ascii="Arial" w:hAnsi="Arial" w:cs="Arial"/>
          <w:b w:val="0"/>
          <w:bCs w:val="0"/>
        </w:rPr>
        <w:t>tore serv</w:t>
      </w:r>
      <w:r w:rsidR="00742884">
        <w:rPr>
          <w:rFonts w:ascii="Arial" w:hAnsi="Arial" w:cs="Arial"/>
          <w:b w:val="0"/>
          <w:bCs w:val="0"/>
        </w:rPr>
        <w:t>es</w:t>
      </w:r>
      <w:r w:rsidR="0069791B" w:rsidRPr="004628BF">
        <w:rPr>
          <w:rFonts w:ascii="Arial" w:hAnsi="Arial" w:cs="Arial"/>
          <w:b w:val="0"/>
          <w:bCs w:val="0"/>
        </w:rPr>
        <w:t xml:space="preserve"> a</w:t>
      </w:r>
      <w:r w:rsidRPr="004628BF">
        <w:rPr>
          <w:rFonts w:ascii="Arial" w:hAnsi="Arial" w:cs="Arial"/>
          <w:b w:val="0"/>
          <w:bCs w:val="0"/>
        </w:rPr>
        <w:t>ll University of I</w:t>
      </w:r>
      <w:r w:rsidR="00DE4080" w:rsidRPr="004628BF">
        <w:rPr>
          <w:rFonts w:ascii="Arial" w:hAnsi="Arial" w:cs="Arial"/>
          <w:b w:val="0"/>
          <w:bCs w:val="0"/>
        </w:rPr>
        <w:t xml:space="preserve">owa research laboratory units, </w:t>
      </w:r>
      <w:r w:rsidR="00742884">
        <w:rPr>
          <w:rFonts w:ascii="Arial" w:hAnsi="Arial" w:cs="Arial"/>
          <w:b w:val="0"/>
          <w:bCs w:val="0"/>
        </w:rPr>
        <w:t xml:space="preserve">research </w:t>
      </w:r>
      <w:r w:rsidR="00DE4080" w:rsidRPr="004628BF">
        <w:rPr>
          <w:rFonts w:ascii="Arial" w:hAnsi="Arial" w:cs="Arial"/>
          <w:b w:val="0"/>
          <w:bCs w:val="0"/>
        </w:rPr>
        <w:t>u</w:t>
      </w:r>
      <w:r w:rsidRPr="004628BF">
        <w:rPr>
          <w:rFonts w:ascii="Arial" w:hAnsi="Arial" w:cs="Arial"/>
          <w:b w:val="0"/>
          <w:bCs w:val="0"/>
        </w:rPr>
        <w:t xml:space="preserve">nits of </w:t>
      </w:r>
      <w:r w:rsidR="00214730" w:rsidRPr="00E71B0B">
        <w:rPr>
          <w:rFonts w:ascii="Arial" w:hAnsi="Arial" w:cs="Arial"/>
          <w:b w:val="0"/>
          <w:bCs w:val="0"/>
        </w:rPr>
        <w:t>University of Iowa</w:t>
      </w:r>
      <w:r w:rsidRPr="0088165C">
        <w:rPr>
          <w:rFonts w:ascii="Arial" w:hAnsi="Arial" w:cs="Arial"/>
          <w:b w:val="0"/>
          <w:bCs w:val="0"/>
        </w:rPr>
        <w:t xml:space="preserve"> </w:t>
      </w:r>
      <w:r w:rsidR="00742884" w:rsidRPr="0088165C">
        <w:rPr>
          <w:rFonts w:ascii="Arial" w:hAnsi="Arial" w:cs="Arial"/>
          <w:b w:val="0"/>
          <w:bCs w:val="0"/>
        </w:rPr>
        <w:t>Health Care</w:t>
      </w:r>
      <w:r w:rsidRPr="0088165C">
        <w:rPr>
          <w:rFonts w:ascii="Arial" w:hAnsi="Arial" w:cs="Arial"/>
          <w:b w:val="0"/>
          <w:bCs w:val="0"/>
        </w:rPr>
        <w:t xml:space="preserve">, </w:t>
      </w:r>
      <w:r w:rsidR="00742884" w:rsidRPr="0088165C">
        <w:rPr>
          <w:rFonts w:ascii="Arial" w:hAnsi="Arial" w:cs="Arial"/>
          <w:b w:val="0"/>
          <w:bCs w:val="0"/>
        </w:rPr>
        <w:t>the</w:t>
      </w:r>
      <w:r w:rsidR="00742884">
        <w:rPr>
          <w:rFonts w:ascii="Arial" w:hAnsi="Arial" w:cs="Arial"/>
          <w:b w:val="0"/>
          <w:bCs w:val="0"/>
        </w:rPr>
        <w:t xml:space="preserve"> </w:t>
      </w:r>
      <w:r w:rsidRPr="004628BF">
        <w:rPr>
          <w:rFonts w:ascii="Arial" w:hAnsi="Arial" w:cs="Arial"/>
          <w:b w:val="0"/>
          <w:bCs w:val="0"/>
        </w:rPr>
        <w:t xml:space="preserve">Veterans Affairs Medical Center, </w:t>
      </w:r>
      <w:r w:rsidR="00742884" w:rsidRPr="004628BF">
        <w:rPr>
          <w:rFonts w:ascii="Arial" w:hAnsi="Arial" w:cs="Arial"/>
          <w:b w:val="0"/>
          <w:bCs w:val="0"/>
        </w:rPr>
        <w:t xml:space="preserve">University of Iowa students, </w:t>
      </w:r>
      <w:r w:rsidRPr="004628BF">
        <w:rPr>
          <w:rFonts w:ascii="Arial" w:hAnsi="Arial" w:cs="Arial"/>
          <w:b w:val="0"/>
          <w:bCs w:val="0"/>
        </w:rPr>
        <w:t xml:space="preserve">and </w:t>
      </w:r>
      <w:r w:rsidR="00DE4080" w:rsidRPr="004628BF">
        <w:rPr>
          <w:rFonts w:ascii="Arial" w:hAnsi="Arial" w:cs="Arial"/>
          <w:b w:val="0"/>
          <w:bCs w:val="0"/>
        </w:rPr>
        <w:t xml:space="preserve">any other facilities </w:t>
      </w:r>
      <w:r w:rsidR="00742884">
        <w:rPr>
          <w:rFonts w:ascii="Arial" w:hAnsi="Arial" w:cs="Arial"/>
          <w:b w:val="0"/>
          <w:bCs w:val="0"/>
        </w:rPr>
        <w:t xml:space="preserve">that </w:t>
      </w:r>
      <w:r w:rsidR="00DE4080" w:rsidRPr="004628BF">
        <w:rPr>
          <w:rFonts w:ascii="Arial" w:hAnsi="Arial" w:cs="Arial"/>
          <w:b w:val="0"/>
          <w:bCs w:val="0"/>
        </w:rPr>
        <w:t>hav</w:t>
      </w:r>
      <w:r w:rsidR="00742884">
        <w:rPr>
          <w:rFonts w:ascii="Arial" w:hAnsi="Arial" w:cs="Arial"/>
          <w:b w:val="0"/>
          <w:bCs w:val="0"/>
        </w:rPr>
        <w:t>e</w:t>
      </w:r>
      <w:r w:rsidR="00DE4080" w:rsidRPr="004628BF">
        <w:rPr>
          <w:rFonts w:ascii="Arial" w:hAnsi="Arial" w:cs="Arial"/>
          <w:b w:val="0"/>
          <w:bCs w:val="0"/>
        </w:rPr>
        <w:t xml:space="preserve"> funding through the University of Iowa.</w:t>
      </w:r>
      <w:r w:rsidRPr="004628BF">
        <w:rPr>
          <w:rFonts w:ascii="Arial" w:hAnsi="Arial" w:cs="Arial"/>
          <w:b w:val="0"/>
          <w:bCs w:val="0"/>
        </w:rPr>
        <w:t xml:space="preserve"> </w:t>
      </w:r>
    </w:p>
    <w:p w14:paraId="78785C6B" w14:textId="09EC580E" w:rsidR="00742884" w:rsidRDefault="000D2FCF" w:rsidP="00D42B1E">
      <w:pPr>
        <w:pStyle w:val="Heading6"/>
        <w:spacing w:before="120" w:after="0"/>
        <w:rPr>
          <w:rFonts w:ascii="Arial" w:hAnsi="Arial" w:cs="Arial"/>
          <w:b w:val="0"/>
          <w:bCs w:val="0"/>
        </w:rPr>
      </w:pPr>
      <w:r w:rsidRPr="004628BF">
        <w:rPr>
          <w:rFonts w:ascii="Arial" w:hAnsi="Arial" w:cs="Arial"/>
          <w:b w:val="0"/>
          <w:bCs w:val="0"/>
        </w:rPr>
        <w:t xml:space="preserve">Biochemistry Store stocks </w:t>
      </w:r>
      <w:proofErr w:type="gramStart"/>
      <w:r w:rsidRPr="004628BF">
        <w:rPr>
          <w:rFonts w:ascii="Arial" w:hAnsi="Arial" w:cs="Arial"/>
          <w:b w:val="0"/>
          <w:bCs w:val="0"/>
        </w:rPr>
        <w:t>a</w:t>
      </w:r>
      <w:proofErr w:type="gramEnd"/>
      <w:r w:rsidRPr="004628BF">
        <w:rPr>
          <w:rFonts w:ascii="Arial" w:hAnsi="Arial" w:cs="Arial"/>
          <w:b w:val="0"/>
          <w:bCs w:val="0"/>
        </w:rPr>
        <w:t xml:space="preserve"> </w:t>
      </w:r>
      <w:r w:rsidR="00742884">
        <w:rPr>
          <w:rFonts w:ascii="Arial" w:hAnsi="Arial" w:cs="Arial"/>
          <w:b w:val="0"/>
          <w:bCs w:val="0"/>
        </w:rPr>
        <w:t xml:space="preserve">almost 2000 items, which include a </w:t>
      </w:r>
      <w:r w:rsidRPr="004628BF">
        <w:rPr>
          <w:rFonts w:ascii="Arial" w:hAnsi="Arial" w:cs="Arial"/>
          <w:b w:val="0"/>
          <w:bCs w:val="0"/>
        </w:rPr>
        <w:t xml:space="preserve">broad range of research chemicals, </w:t>
      </w:r>
      <w:r w:rsidRPr="004628BF">
        <w:rPr>
          <w:rStyle w:val="spelle"/>
          <w:rFonts w:ascii="Arial" w:hAnsi="Arial" w:cs="Arial"/>
          <w:b w:val="0"/>
          <w:bCs w:val="0"/>
        </w:rPr>
        <w:t>labware</w:t>
      </w:r>
      <w:r w:rsidRPr="004628BF">
        <w:rPr>
          <w:rFonts w:ascii="Arial" w:hAnsi="Arial" w:cs="Arial"/>
          <w:b w:val="0"/>
          <w:bCs w:val="0"/>
        </w:rPr>
        <w:t>, glassware, expendables, and other necessary research supplies</w:t>
      </w:r>
      <w:r w:rsidR="00742884">
        <w:rPr>
          <w:rFonts w:ascii="Arial" w:hAnsi="Arial" w:cs="Arial"/>
          <w:b w:val="0"/>
          <w:bCs w:val="0"/>
        </w:rPr>
        <w:t>.</w:t>
      </w:r>
      <w:r w:rsidRPr="004628BF">
        <w:rPr>
          <w:rFonts w:ascii="Arial" w:hAnsi="Arial" w:cs="Arial"/>
          <w:b w:val="0"/>
          <w:bCs w:val="0"/>
        </w:rPr>
        <w:t xml:space="preserve"> </w:t>
      </w:r>
      <w:r w:rsidR="00742884">
        <w:rPr>
          <w:rFonts w:ascii="Arial" w:hAnsi="Arial" w:cs="Arial"/>
          <w:b w:val="0"/>
          <w:bCs w:val="0"/>
        </w:rPr>
        <w:t xml:space="preserve">The entire catalog of inventory is available on the Biochemistry Store webpage. Personnel also assist customers with finding and ordering </w:t>
      </w:r>
      <w:proofErr w:type="spellStart"/>
      <w:r w:rsidR="00742884">
        <w:rPr>
          <w:rFonts w:ascii="Arial" w:hAnsi="Arial" w:cs="Arial"/>
          <w:b w:val="0"/>
          <w:bCs w:val="0"/>
        </w:rPr>
        <w:t>speciality</w:t>
      </w:r>
      <w:proofErr w:type="spellEnd"/>
      <w:r w:rsidR="00742884">
        <w:rPr>
          <w:rFonts w:ascii="Arial" w:hAnsi="Arial" w:cs="Arial"/>
          <w:b w:val="0"/>
          <w:bCs w:val="0"/>
        </w:rPr>
        <w:t xml:space="preserve"> items. Purchasing experience and </w:t>
      </w:r>
      <w:r w:rsidRPr="004628BF">
        <w:rPr>
          <w:rFonts w:ascii="Arial" w:hAnsi="Arial" w:cs="Arial"/>
          <w:b w:val="0"/>
          <w:bCs w:val="0"/>
        </w:rPr>
        <w:t>high sales volume</w:t>
      </w:r>
      <w:r w:rsidR="00742884">
        <w:rPr>
          <w:rFonts w:ascii="Arial" w:hAnsi="Arial" w:cs="Arial"/>
          <w:b w:val="0"/>
          <w:bCs w:val="0"/>
        </w:rPr>
        <w:t>s</w:t>
      </w:r>
      <w:r w:rsidRPr="004628BF">
        <w:rPr>
          <w:rFonts w:ascii="Arial" w:hAnsi="Arial" w:cs="Arial"/>
          <w:b w:val="0"/>
          <w:bCs w:val="0"/>
        </w:rPr>
        <w:t xml:space="preserve"> </w:t>
      </w:r>
      <w:r w:rsidR="00742884">
        <w:rPr>
          <w:rFonts w:ascii="Arial" w:hAnsi="Arial" w:cs="Arial"/>
          <w:b w:val="0"/>
          <w:bCs w:val="0"/>
        </w:rPr>
        <w:t xml:space="preserve">are used </w:t>
      </w:r>
      <w:r w:rsidRPr="004628BF">
        <w:rPr>
          <w:rFonts w:ascii="Arial" w:hAnsi="Arial" w:cs="Arial"/>
          <w:b w:val="0"/>
          <w:bCs w:val="0"/>
        </w:rPr>
        <w:t xml:space="preserve">to negotiate the purchase of the highest quality inventory at the lowest possible prices. </w:t>
      </w:r>
    </w:p>
    <w:p w14:paraId="5DC40406" w14:textId="4AFAC8FB" w:rsidR="000D2FCF" w:rsidRPr="004628BF" w:rsidRDefault="00742884" w:rsidP="00D42B1E">
      <w:pPr>
        <w:pStyle w:val="Heading6"/>
        <w:spacing w:before="120" w:after="0"/>
        <w:rPr>
          <w:rFonts w:ascii="Arial" w:hAnsi="Arial" w:cs="Arial"/>
          <w:b w:val="0"/>
          <w:bCs w:val="0"/>
        </w:rPr>
      </w:pPr>
      <w:r>
        <w:rPr>
          <w:rFonts w:ascii="Arial" w:hAnsi="Arial" w:cs="Arial"/>
          <w:b w:val="0"/>
          <w:bCs w:val="0"/>
        </w:rPr>
        <w:t xml:space="preserve">The storeroom window </w:t>
      </w:r>
      <w:proofErr w:type="gramStart"/>
      <w:r>
        <w:rPr>
          <w:rFonts w:ascii="Arial" w:hAnsi="Arial" w:cs="Arial"/>
          <w:b w:val="0"/>
          <w:bCs w:val="0"/>
        </w:rPr>
        <w:t>is located in</w:t>
      </w:r>
      <w:proofErr w:type="gramEnd"/>
      <w:r>
        <w:rPr>
          <w:rFonts w:ascii="Arial" w:hAnsi="Arial" w:cs="Arial"/>
          <w:b w:val="0"/>
          <w:bCs w:val="0"/>
        </w:rPr>
        <w:t xml:space="preserve"> the Bowen Science Building, fourth floor, room 4-321. Hours are Monday-Friday, 9:00 a.m. to 4:30 p.m. Dry ice and liquid nitrogen are available for purchase 24/7 in a self-serve room right next to the store. Biohazard containers are also available across the hall from the storefront, and are self-serve, no sign out is required. </w:t>
      </w:r>
    </w:p>
    <w:p w14:paraId="3DC4431A" w14:textId="77777777" w:rsidR="00242DBD" w:rsidRPr="004628BF" w:rsidRDefault="00242DBD">
      <w:pPr>
        <w:rPr>
          <w:rFonts w:ascii="Arial" w:hAnsi="Arial" w:cs="Arial"/>
          <w:b/>
          <w:sz w:val="22"/>
          <w:szCs w:val="22"/>
        </w:rPr>
      </w:pPr>
    </w:p>
    <w:p w14:paraId="2D4F12EA" w14:textId="4828F76D" w:rsidR="00F62E03" w:rsidRPr="004628BF" w:rsidRDefault="00242DBD" w:rsidP="00610E21">
      <w:pPr>
        <w:pStyle w:val="Heading2"/>
        <w:spacing w:after="120"/>
        <w:rPr>
          <w:rFonts w:cs="Arial"/>
        </w:rPr>
      </w:pPr>
      <w:bookmarkStart w:id="2" w:name="_Toc221796645"/>
      <w:r w:rsidRPr="004628BF">
        <w:rPr>
          <w:rFonts w:cs="Arial"/>
        </w:rPr>
        <w:t>Biological Safety Level III</w:t>
      </w:r>
      <w:r w:rsidR="00614FE3">
        <w:rPr>
          <w:rFonts w:cs="Arial"/>
        </w:rPr>
        <w:t xml:space="preserve"> (BSL3)</w:t>
      </w:r>
      <w:r w:rsidRPr="004628BF">
        <w:rPr>
          <w:rFonts w:cs="Arial"/>
        </w:rPr>
        <w:t xml:space="preserve"> Laboratories</w:t>
      </w:r>
      <w:bookmarkEnd w:id="2"/>
    </w:p>
    <w:p w14:paraId="61D90436" w14:textId="5204512A" w:rsidR="00D76EA9" w:rsidRPr="002E4ECB" w:rsidRDefault="00D76EA9" w:rsidP="00D76EA9">
      <w:pPr>
        <w:spacing w:after="120"/>
        <w:rPr>
          <w:rFonts w:ascii="Calibri" w:eastAsia="Times New Roman" w:hAnsi="Calibri" w:cs="Calibri"/>
          <w:color w:val="000000" w:themeColor="text1"/>
        </w:rPr>
      </w:pPr>
      <w:r w:rsidRPr="002E4ECB">
        <w:rPr>
          <w:rFonts w:ascii="Arial" w:eastAsia="Times New Roman" w:hAnsi="Arial" w:cs="Arial"/>
          <w:color w:val="000000" w:themeColor="text1"/>
          <w:sz w:val="22"/>
          <w:szCs w:val="22"/>
        </w:rPr>
        <w:t xml:space="preserve">The Carver College of Medicine's </w:t>
      </w:r>
      <w:r w:rsidR="0095069F">
        <w:rPr>
          <w:rFonts w:ascii="Arial" w:eastAsia="Times New Roman" w:hAnsi="Arial" w:cs="Arial"/>
          <w:color w:val="000000" w:themeColor="text1"/>
          <w:sz w:val="22"/>
          <w:szCs w:val="22"/>
        </w:rPr>
        <w:t>Biological Safety Level III (</w:t>
      </w:r>
      <w:r w:rsidRPr="002E4ECB">
        <w:rPr>
          <w:rFonts w:ascii="Arial" w:eastAsia="Times New Roman" w:hAnsi="Arial" w:cs="Arial"/>
          <w:color w:val="000000" w:themeColor="text1"/>
          <w:sz w:val="22"/>
          <w:szCs w:val="22"/>
        </w:rPr>
        <w:t>BSL3</w:t>
      </w:r>
      <w:r w:rsidR="0095069F">
        <w:rPr>
          <w:rFonts w:ascii="Arial" w:eastAsia="Times New Roman" w:hAnsi="Arial" w:cs="Arial"/>
          <w:color w:val="000000" w:themeColor="text1"/>
          <w:sz w:val="22"/>
          <w:szCs w:val="22"/>
        </w:rPr>
        <w:t>)</w:t>
      </w:r>
      <w:r w:rsidRPr="002E4ECB">
        <w:rPr>
          <w:rFonts w:ascii="Arial" w:eastAsia="Times New Roman" w:hAnsi="Arial" w:cs="Arial"/>
          <w:color w:val="000000" w:themeColor="text1"/>
          <w:sz w:val="22"/>
          <w:szCs w:val="22"/>
        </w:rPr>
        <w:t xml:space="preserve"> Laboratory facility provides researchers with state-of-the-art laboratories in which to safely study BSL3 select and non-select agents and toxins regulated by both the Centers for Disease Control and Prevention and the U.S. Department of Agriculture. The facility has been designed to safely accommodate research, clinical, and diagnostic procedures, including animal housing areas for rodents and other small animals.  In addition to the animal areas, there are additional individual laboratories to accommodate work for tissue culture, virology, microbiology, and molecular biology. Each of the </w:t>
      </w:r>
      <w:r>
        <w:rPr>
          <w:rFonts w:ascii="Arial" w:eastAsia="Times New Roman" w:hAnsi="Arial" w:cs="Arial"/>
          <w:color w:val="000000" w:themeColor="text1"/>
          <w:sz w:val="22"/>
          <w:szCs w:val="22"/>
        </w:rPr>
        <w:t>two</w:t>
      </w:r>
      <w:r w:rsidRPr="002E4ECB">
        <w:rPr>
          <w:rFonts w:ascii="Arial" w:eastAsia="Times New Roman" w:hAnsi="Arial" w:cs="Arial"/>
          <w:color w:val="000000" w:themeColor="text1"/>
          <w:sz w:val="22"/>
          <w:szCs w:val="22"/>
        </w:rPr>
        <w:t xml:space="preserve"> facilities allows up to approximately 10 researchers to work simultaneously, which can be reserved using an online reservation system. Prior to using the facility, researchers undergo a rigorous training </w:t>
      </w:r>
      <w:proofErr w:type="gramStart"/>
      <w:r w:rsidRPr="002E4ECB">
        <w:rPr>
          <w:rFonts w:ascii="Arial" w:eastAsia="Times New Roman" w:hAnsi="Arial" w:cs="Arial"/>
          <w:color w:val="000000" w:themeColor="text1"/>
          <w:sz w:val="22"/>
          <w:szCs w:val="22"/>
        </w:rPr>
        <w:t>program</w:t>
      </w:r>
      <w:proofErr w:type="gramEnd"/>
      <w:r w:rsidRPr="002E4ECB">
        <w:rPr>
          <w:rFonts w:ascii="Arial" w:eastAsia="Times New Roman" w:hAnsi="Arial" w:cs="Arial"/>
          <w:color w:val="000000" w:themeColor="text1"/>
          <w:sz w:val="22"/>
          <w:szCs w:val="22"/>
        </w:rPr>
        <w:t xml:space="preserve"> and all work is monitored by the Director, the Responsible Officials/Biosafety Officers</w:t>
      </w:r>
      <w:r>
        <w:rPr>
          <w:rFonts w:ascii="Arial" w:eastAsia="Times New Roman" w:hAnsi="Arial" w:cs="Arial"/>
          <w:color w:val="000000" w:themeColor="text1"/>
          <w:sz w:val="22"/>
          <w:szCs w:val="22"/>
        </w:rPr>
        <w:t>,</w:t>
      </w:r>
      <w:r w:rsidRPr="002E4ECB">
        <w:rPr>
          <w:rFonts w:ascii="Arial" w:eastAsia="Times New Roman" w:hAnsi="Arial" w:cs="Arial"/>
          <w:color w:val="000000" w:themeColor="text1"/>
          <w:sz w:val="22"/>
          <w:szCs w:val="22"/>
        </w:rPr>
        <w:t xml:space="preserve"> and the Carver College of Medicine BSL3 Oversight Committee.</w:t>
      </w:r>
    </w:p>
    <w:p w14:paraId="5D836B60" w14:textId="233CE174" w:rsidR="00D76EA9" w:rsidRPr="002E4ECB" w:rsidRDefault="00D76EA9" w:rsidP="00D76EA9">
      <w:pPr>
        <w:rPr>
          <w:rFonts w:ascii="Calibri" w:eastAsia="Times New Roman" w:hAnsi="Calibri" w:cs="Calibri"/>
          <w:color w:val="000000" w:themeColor="text1"/>
        </w:rPr>
      </w:pPr>
      <w:r w:rsidRPr="002E4ECB">
        <w:rPr>
          <w:rFonts w:ascii="Arial" w:eastAsia="Times New Roman" w:hAnsi="Arial" w:cs="Arial"/>
          <w:color w:val="000000" w:themeColor="text1"/>
          <w:sz w:val="22"/>
          <w:szCs w:val="22"/>
          <w:lang w:val="en"/>
        </w:rPr>
        <w:t xml:space="preserve">The BSL3 facility laboratories are furnished with all necessary equipment to safely perform tissue culture, virology, microbiology, and molecular biology experiments, including Biological Safety Cabinets, incubators, microscopes, centrifuges, plate readers, shakers, refrigerators, </w:t>
      </w:r>
      <w:r w:rsidR="002F41F1">
        <w:rPr>
          <w:rFonts w:ascii="Arial" w:eastAsia="Times New Roman" w:hAnsi="Arial" w:cs="Arial"/>
          <w:color w:val="000000" w:themeColor="text1"/>
          <w:sz w:val="22"/>
          <w:szCs w:val="22"/>
          <w:lang w:val="en"/>
        </w:rPr>
        <w:t xml:space="preserve">and </w:t>
      </w:r>
      <w:r w:rsidRPr="002E4ECB">
        <w:rPr>
          <w:rFonts w:ascii="Arial" w:eastAsia="Times New Roman" w:hAnsi="Arial" w:cs="Arial"/>
          <w:color w:val="000000" w:themeColor="text1"/>
          <w:sz w:val="22"/>
          <w:szCs w:val="22"/>
          <w:lang w:val="en"/>
        </w:rPr>
        <w:t>freezers.</w:t>
      </w:r>
      <w:r>
        <w:rPr>
          <w:rFonts w:ascii="Arial" w:eastAsia="Times New Roman" w:hAnsi="Arial" w:cs="Arial"/>
          <w:color w:val="000000" w:themeColor="text1"/>
          <w:sz w:val="22"/>
          <w:szCs w:val="22"/>
          <w:lang w:val="en"/>
        </w:rPr>
        <w:t xml:space="preserve"> </w:t>
      </w:r>
      <w:r w:rsidRPr="002E4ECB">
        <w:rPr>
          <w:rFonts w:ascii="Arial" w:eastAsia="Times New Roman" w:hAnsi="Arial" w:cs="Arial"/>
          <w:color w:val="000000" w:themeColor="text1"/>
          <w:sz w:val="22"/>
          <w:szCs w:val="22"/>
          <w:lang w:val="en"/>
        </w:rPr>
        <w:t xml:space="preserve">The core uses </w:t>
      </w:r>
      <w:proofErr w:type="spellStart"/>
      <w:r w:rsidRPr="002E4ECB">
        <w:rPr>
          <w:rFonts w:ascii="Arial" w:eastAsia="Times New Roman" w:hAnsi="Arial" w:cs="Arial"/>
          <w:color w:val="000000" w:themeColor="text1"/>
          <w:sz w:val="22"/>
          <w:szCs w:val="22"/>
          <w:lang w:val="en"/>
        </w:rPr>
        <w:t>Freezerworks</w:t>
      </w:r>
      <w:proofErr w:type="spellEnd"/>
      <w:r w:rsidRPr="002E4ECB">
        <w:rPr>
          <w:rFonts w:ascii="Arial" w:eastAsia="Times New Roman" w:hAnsi="Arial" w:cs="Arial"/>
          <w:color w:val="000000" w:themeColor="text1"/>
          <w:sz w:val="22"/>
          <w:szCs w:val="22"/>
          <w:lang w:val="en"/>
        </w:rPr>
        <w:t xml:space="preserve"> as the inventory management software, which tracks all samples. Additionally, it houses a Zeiss </w:t>
      </w:r>
      <w:proofErr w:type="spellStart"/>
      <w:r w:rsidRPr="002E4ECB">
        <w:rPr>
          <w:rFonts w:ascii="Arial" w:eastAsia="Times New Roman" w:hAnsi="Arial" w:cs="Arial"/>
          <w:color w:val="000000" w:themeColor="text1"/>
          <w:sz w:val="22"/>
          <w:szCs w:val="22"/>
          <w:lang w:val="en"/>
        </w:rPr>
        <w:t>Axiovert</w:t>
      </w:r>
      <w:proofErr w:type="spellEnd"/>
      <w:r w:rsidRPr="002E4ECB">
        <w:rPr>
          <w:rFonts w:ascii="Arial" w:eastAsia="Times New Roman" w:hAnsi="Arial" w:cs="Arial"/>
          <w:color w:val="000000" w:themeColor="text1"/>
          <w:sz w:val="22"/>
          <w:szCs w:val="22"/>
          <w:lang w:val="en"/>
        </w:rPr>
        <w:t xml:space="preserve"> 200M inverted fluorescence microscope complete with an environmental chamber, allowing researchers to visualize microbe-host cell interactions and responses in real time. This powerful system provides our researchers with the unparalleled ability to perform a range of microscopy experiments that otherwise would not be possible as all </w:t>
      </w:r>
      <w:r w:rsidRPr="002E4ECB">
        <w:rPr>
          <w:rFonts w:ascii="Arial" w:eastAsia="Times New Roman" w:hAnsi="Arial" w:cs="Arial"/>
          <w:color w:val="000000" w:themeColor="text1"/>
          <w:sz w:val="22"/>
          <w:szCs w:val="22"/>
        </w:rPr>
        <w:t>BSL3</w:t>
      </w:r>
      <w:r w:rsidRPr="002E4ECB">
        <w:rPr>
          <w:rFonts w:ascii="Arial" w:eastAsia="Times New Roman" w:hAnsi="Arial" w:cs="Arial"/>
          <w:color w:val="000000" w:themeColor="text1"/>
          <w:sz w:val="22"/>
          <w:szCs w:val="22"/>
          <w:lang w:val="en"/>
        </w:rPr>
        <w:t xml:space="preserve"> samples must be inactivated prior to removal from the laboratory.</w:t>
      </w:r>
    </w:p>
    <w:p w14:paraId="2ACAF448" w14:textId="77777777" w:rsidR="00400BCB" w:rsidRPr="008520B5" w:rsidRDefault="00400BCB" w:rsidP="00400BCB">
      <w:pPr>
        <w:rPr>
          <w:rFonts w:ascii="Arial" w:hAnsi="Arial" w:cs="Arial"/>
          <w:bCs/>
          <w:sz w:val="22"/>
          <w:szCs w:val="22"/>
        </w:rPr>
      </w:pPr>
    </w:p>
    <w:p w14:paraId="2A9DDFD6" w14:textId="6E43FD66" w:rsidR="00242DBD" w:rsidRPr="004628BF" w:rsidRDefault="00242DBD" w:rsidP="001614F3">
      <w:pPr>
        <w:pStyle w:val="Heading2"/>
        <w:rPr>
          <w:rFonts w:cs="Arial"/>
        </w:rPr>
      </w:pPr>
      <w:bookmarkStart w:id="3" w:name="_Toc221796646"/>
      <w:r w:rsidRPr="004628BF">
        <w:rPr>
          <w:rFonts w:cs="Arial"/>
        </w:rPr>
        <w:t>Biomedical Research Store</w:t>
      </w:r>
      <w:bookmarkEnd w:id="3"/>
    </w:p>
    <w:p w14:paraId="05A0D4CF" w14:textId="5C4D987E" w:rsidR="00B102B4" w:rsidRDefault="00B102B4" w:rsidP="00B4166E">
      <w:pPr>
        <w:rPr>
          <w:rStyle w:val="Hyperlink"/>
          <w:rFonts w:ascii="Arial" w:hAnsi="Arial" w:cs="Arial"/>
          <w:i/>
          <w:sz w:val="22"/>
          <w:szCs w:val="22"/>
        </w:rPr>
      </w:pPr>
      <w:hyperlink r:id="rId9" w:history="1">
        <w:r w:rsidRPr="004628BF">
          <w:rPr>
            <w:rStyle w:val="Hyperlink"/>
            <w:rFonts w:ascii="Arial" w:hAnsi="Arial" w:cs="Arial"/>
            <w:i/>
            <w:sz w:val="22"/>
            <w:szCs w:val="22"/>
          </w:rPr>
          <w:t>https://webapps1.healthcare.uiowa.edu/biostore/</w:t>
        </w:r>
      </w:hyperlink>
    </w:p>
    <w:p w14:paraId="27E00E4A" w14:textId="5990F1AA" w:rsidR="00B4166E" w:rsidRPr="00E71B0B" w:rsidRDefault="00B4166E" w:rsidP="00B4166E">
      <w:pPr>
        <w:spacing w:after="120"/>
        <w:rPr>
          <w:rFonts w:ascii="Arial" w:hAnsi="Arial" w:cs="Arial"/>
          <w:i/>
          <w:color w:val="4472C4" w:themeColor="accent1"/>
          <w:sz w:val="22"/>
          <w:szCs w:val="22"/>
        </w:rPr>
      </w:pPr>
      <w:r w:rsidRPr="00E71B0B">
        <w:rPr>
          <w:rFonts w:ascii="Arial" w:hAnsi="Arial" w:cs="Arial"/>
          <w:i/>
          <w:color w:val="4472C4" w:themeColor="accent1"/>
          <w:sz w:val="16"/>
          <w:szCs w:val="16"/>
        </w:rPr>
        <w:t>Website provided for reference only; hyperlinks/URLs are not typically allowed in NIH grants</w:t>
      </w:r>
    </w:p>
    <w:p w14:paraId="0610C84B" w14:textId="66B39AF7" w:rsidR="00C65FEE" w:rsidRDefault="00C65FEE" w:rsidP="00C65FEE">
      <w:pPr>
        <w:rPr>
          <w:rFonts w:ascii="Arial" w:hAnsi="Arial" w:cs="Arial"/>
          <w:sz w:val="22"/>
          <w:szCs w:val="22"/>
        </w:rPr>
      </w:pPr>
      <w:r w:rsidRPr="004628BF">
        <w:rPr>
          <w:rFonts w:ascii="Arial" w:hAnsi="Arial" w:cs="Arial"/>
          <w:sz w:val="22"/>
          <w:szCs w:val="22"/>
        </w:rPr>
        <w:lastRenderedPageBreak/>
        <w:t xml:space="preserve">The Biomedical Research Store provides University of Iowa research investigators easy procurement of common molecular </w:t>
      </w:r>
      <w:r w:rsidR="00F94B88">
        <w:rPr>
          <w:rFonts w:ascii="Arial" w:hAnsi="Arial" w:cs="Arial"/>
          <w:sz w:val="22"/>
          <w:szCs w:val="22"/>
        </w:rPr>
        <w:t xml:space="preserve">biology enzymes, </w:t>
      </w:r>
      <w:r w:rsidRPr="004628BF">
        <w:rPr>
          <w:rFonts w:ascii="Arial" w:hAnsi="Arial" w:cs="Arial"/>
          <w:sz w:val="22"/>
          <w:szCs w:val="22"/>
        </w:rPr>
        <w:t>reagents</w:t>
      </w:r>
      <w:r w:rsidR="00F94B88">
        <w:rPr>
          <w:rFonts w:ascii="Arial" w:hAnsi="Arial" w:cs="Arial"/>
          <w:sz w:val="22"/>
          <w:szCs w:val="22"/>
        </w:rPr>
        <w:t>,</w:t>
      </w:r>
      <w:r w:rsidRPr="004628BF">
        <w:rPr>
          <w:rFonts w:ascii="Arial" w:hAnsi="Arial" w:cs="Arial"/>
          <w:sz w:val="22"/>
          <w:szCs w:val="22"/>
        </w:rPr>
        <w:t xml:space="preserve"> and </w:t>
      </w:r>
      <w:r w:rsidR="00F94B88">
        <w:rPr>
          <w:rFonts w:ascii="Arial" w:hAnsi="Arial" w:cs="Arial"/>
          <w:sz w:val="22"/>
          <w:szCs w:val="22"/>
        </w:rPr>
        <w:t xml:space="preserve">nucleic acid purification </w:t>
      </w:r>
      <w:r w:rsidRPr="004628BF">
        <w:rPr>
          <w:rFonts w:ascii="Arial" w:hAnsi="Arial" w:cs="Arial"/>
          <w:sz w:val="22"/>
          <w:szCs w:val="22"/>
        </w:rPr>
        <w:t xml:space="preserve">kits. </w:t>
      </w:r>
      <w:r w:rsidR="00F94B88">
        <w:rPr>
          <w:rFonts w:ascii="Arial" w:hAnsi="Arial" w:cs="Arial"/>
          <w:sz w:val="22"/>
          <w:szCs w:val="22"/>
        </w:rPr>
        <w:t xml:space="preserve">The store also stocks tissue culture reagents, including media, serum, and supplements. </w:t>
      </w:r>
      <w:r w:rsidRPr="004628BF">
        <w:rPr>
          <w:rFonts w:ascii="Arial" w:hAnsi="Arial" w:cs="Arial"/>
          <w:sz w:val="22"/>
          <w:szCs w:val="22"/>
        </w:rPr>
        <w:t>Large volume contracts enable the store to negotiate very low prices as well as eliminate all shipping and packaging fees.</w:t>
      </w:r>
    </w:p>
    <w:p w14:paraId="45EA2FAA" w14:textId="77777777" w:rsidR="00BB4902" w:rsidRPr="004628BF" w:rsidRDefault="00BB4902" w:rsidP="00BB4902">
      <w:pPr>
        <w:rPr>
          <w:rFonts w:ascii="Arial" w:hAnsi="Arial" w:cs="Arial"/>
          <w:sz w:val="22"/>
          <w:szCs w:val="22"/>
        </w:rPr>
      </w:pPr>
    </w:p>
    <w:p w14:paraId="2054F33F" w14:textId="773EDDF6" w:rsidR="00C43200" w:rsidRPr="004628BF" w:rsidRDefault="00C43200" w:rsidP="001614F3">
      <w:pPr>
        <w:pStyle w:val="Heading2"/>
        <w:rPr>
          <w:rFonts w:cs="Arial"/>
        </w:rPr>
      </w:pPr>
      <w:bookmarkStart w:id="4" w:name="_Toc221796647"/>
      <w:r w:rsidRPr="004628BF">
        <w:rPr>
          <w:rFonts w:cs="Arial"/>
        </w:rPr>
        <w:t>Biostatistics Consulting Center</w:t>
      </w:r>
      <w:bookmarkEnd w:id="4"/>
    </w:p>
    <w:p w14:paraId="76047D91" w14:textId="5E82D40B" w:rsidR="00C43200" w:rsidRDefault="00C43200" w:rsidP="00B4166E">
      <w:pPr>
        <w:rPr>
          <w:rStyle w:val="Hyperlink"/>
          <w:rFonts w:ascii="Arial" w:hAnsi="Arial" w:cs="Arial"/>
          <w:i/>
          <w:sz w:val="22"/>
          <w:szCs w:val="22"/>
        </w:rPr>
      </w:pPr>
      <w:hyperlink r:id="rId10" w:history="1">
        <w:r w:rsidRPr="004628BF">
          <w:rPr>
            <w:rStyle w:val="Hyperlink"/>
            <w:rFonts w:ascii="Arial" w:hAnsi="Arial" w:cs="Arial"/>
            <w:i/>
            <w:sz w:val="22"/>
            <w:szCs w:val="22"/>
          </w:rPr>
          <w:t>https://www.public-health.uiowa.edu/biostatistics-consulting-center/</w:t>
        </w:r>
      </w:hyperlink>
    </w:p>
    <w:p w14:paraId="5C0D99B6" w14:textId="25DD79FD" w:rsidR="00B4166E" w:rsidRPr="004628BF" w:rsidRDefault="00B4166E" w:rsidP="00B4166E">
      <w:pPr>
        <w:spacing w:after="120"/>
        <w:rPr>
          <w:rFonts w:ascii="Arial" w:hAnsi="Arial" w:cs="Arial"/>
          <w:i/>
          <w:sz w:val="22"/>
          <w:szCs w:val="22"/>
        </w:rPr>
      </w:pPr>
      <w:r w:rsidRPr="00E71B0B">
        <w:rPr>
          <w:rFonts w:ascii="Arial" w:hAnsi="Arial" w:cs="Arial"/>
          <w:i/>
          <w:color w:val="4472C4" w:themeColor="accent1"/>
          <w:sz w:val="16"/>
          <w:szCs w:val="16"/>
        </w:rPr>
        <w:t>Website provided for reference only; hyperlinks/URLs are not typically allowed in NIH grants</w:t>
      </w:r>
    </w:p>
    <w:p w14:paraId="5EF4FB7E" w14:textId="2372D888" w:rsidR="00C43200" w:rsidRPr="004628BF" w:rsidRDefault="00C43200" w:rsidP="00BB4902">
      <w:pPr>
        <w:rPr>
          <w:rFonts w:ascii="Arial" w:eastAsia="Times New Roman" w:hAnsi="Arial" w:cs="Arial"/>
          <w:color w:val="000000"/>
          <w:sz w:val="22"/>
          <w:szCs w:val="22"/>
        </w:rPr>
      </w:pPr>
      <w:r w:rsidRPr="004628BF">
        <w:rPr>
          <w:rFonts w:ascii="Arial" w:eastAsia="Times New Roman" w:hAnsi="Arial" w:cs="Arial"/>
          <w:color w:val="000000"/>
          <w:sz w:val="22"/>
          <w:szCs w:val="22"/>
          <w:shd w:val="clear" w:color="auto" w:fill="FFFFFF"/>
        </w:rPr>
        <w:t>The Biostatistics Consulting Center is a unit within the Biostatistics Department of the Co</w:t>
      </w:r>
      <w:r w:rsidRPr="004628BF">
        <w:rPr>
          <w:rFonts w:ascii="Arial" w:hAnsi="Arial" w:cs="Arial"/>
          <w:color w:val="000000"/>
          <w:sz w:val="22"/>
          <w:szCs w:val="22"/>
          <w:shd w:val="clear" w:color="auto" w:fill="FFFFFF"/>
        </w:rPr>
        <w:t xml:space="preserve">llege of Public Health. The </w:t>
      </w:r>
      <w:r w:rsidR="003879F1">
        <w:rPr>
          <w:rFonts w:ascii="Arial" w:hAnsi="Arial" w:cs="Arial"/>
          <w:color w:val="000000"/>
          <w:sz w:val="22"/>
          <w:szCs w:val="22"/>
          <w:shd w:val="clear" w:color="auto" w:fill="FFFFFF"/>
        </w:rPr>
        <w:t xml:space="preserve">Biostatistics </w:t>
      </w:r>
      <w:r w:rsidRPr="004628BF">
        <w:rPr>
          <w:rFonts w:ascii="Arial" w:hAnsi="Arial" w:cs="Arial"/>
          <w:color w:val="000000"/>
          <w:sz w:val="22"/>
          <w:szCs w:val="22"/>
          <w:shd w:val="clear" w:color="auto" w:fill="FFFFFF"/>
        </w:rPr>
        <w:t xml:space="preserve">Consulting Center </w:t>
      </w:r>
      <w:r w:rsidRPr="004628BF">
        <w:rPr>
          <w:rFonts w:ascii="Arial" w:eastAsia="Times New Roman" w:hAnsi="Arial" w:cs="Arial"/>
          <w:color w:val="000000"/>
          <w:sz w:val="22"/>
          <w:szCs w:val="22"/>
          <w:shd w:val="clear" w:color="auto" w:fill="FFFFFF"/>
        </w:rPr>
        <w:t>experts provide statistical consulting for researchers</w:t>
      </w:r>
      <w:r w:rsidR="002F41F1">
        <w:rPr>
          <w:rFonts w:ascii="Arial" w:eastAsia="Times New Roman" w:hAnsi="Arial" w:cs="Arial"/>
          <w:color w:val="000000"/>
          <w:sz w:val="22"/>
          <w:szCs w:val="22"/>
          <w:shd w:val="clear" w:color="auto" w:fill="FFFFFF"/>
        </w:rPr>
        <w:t xml:space="preserve"> in the Carver College of Medicine</w:t>
      </w:r>
      <w:r w:rsidRPr="004628BF">
        <w:rPr>
          <w:rFonts w:ascii="Arial" w:eastAsia="Times New Roman" w:hAnsi="Arial" w:cs="Arial"/>
          <w:color w:val="000000"/>
          <w:sz w:val="22"/>
          <w:szCs w:val="22"/>
          <w:shd w:val="clear" w:color="auto" w:fill="FFFFFF"/>
        </w:rPr>
        <w:t xml:space="preserve">, as well as other health science researchers at the University of Iowa Colleges of Dentistry, Nursing, Pharmacy, and Liberal Arts and Sciences. </w:t>
      </w:r>
      <w:r w:rsidRPr="004628BF">
        <w:rPr>
          <w:rFonts w:ascii="Arial" w:hAnsi="Arial" w:cs="Arial"/>
          <w:color w:val="000000"/>
          <w:sz w:val="22"/>
          <w:szCs w:val="22"/>
        </w:rPr>
        <w:t xml:space="preserve">The Center assists researchers with all phases of basic science, clinical, and epidemiologic research. Specifically, the Center can assist </w:t>
      </w:r>
      <w:r w:rsidRPr="004628BF">
        <w:rPr>
          <w:rFonts w:ascii="Arial" w:eastAsia="Times New Roman" w:hAnsi="Arial" w:cs="Arial"/>
          <w:color w:val="000000"/>
          <w:sz w:val="22"/>
          <w:szCs w:val="22"/>
        </w:rPr>
        <w:t>with grant proposal development</w:t>
      </w:r>
      <w:r w:rsidR="0095069F">
        <w:rPr>
          <w:rFonts w:ascii="Arial" w:eastAsia="Times New Roman" w:hAnsi="Arial" w:cs="Arial"/>
          <w:color w:val="000000"/>
          <w:sz w:val="22"/>
          <w:szCs w:val="22"/>
        </w:rPr>
        <w:t xml:space="preserve"> and</w:t>
      </w:r>
      <w:r w:rsidRPr="004628BF">
        <w:rPr>
          <w:rFonts w:ascii="Arial" w:hAnsi="Arial" w:cs="Arial"/>
          <w:color w:val="000000"/>
          <w:sz w:val="22"/>
          <w:szCs w:val="22"/>
        </w:rPr>
        <w:t xml:space="preserve"> </w:t>
      </w:r>
      <w:r w:rsidRPr="004628BF">
        <w:rPr>
          <w:rFonts w:ascii="Arial" w:eastAsia="Times New Roman" w:hAnsi="Arial" w:cs="Arial"/>
          <w:color w:val="000000"/>
          <w:sz w:val="22"/>
          <w:szCs w:val="22"/>
        </w:rPr>
        <w:t>study design,</w:t>
      </w:r>
      <w:r w:rsidRPr="004628BF">
        <w:rPr>
          <w:rFonts w:ascii="Arial" w:hAnsi="Arial" w:cs="Arial"/>
          <w:color w:val="000000"/>
          <w:sz w:val="22"/>
          <w:szCs w:val="22"/>
        </w:rPr>
        <w:t xml:space="preserve"> </w:t>
      </w:r>
      <w:r w:rsidRPr="004628BF">
        <w:rPr>
          <w:rFonts w:ascii="Arial" w:eastAsia="Times New Roman" w:hAnsi="Arial" w:cs="Arial"/>
          <w:color w:val="000000"/>
          <w:sz w:val="22"/>
          <w:szCs w:val="22"/>
        </w:rPr>
        <w:t>develop</w:t>
      </w:r>
      <w:r w:rsidRPr="004628BF">
        <w:rPr>
          <w:rFonts w:ascii="Arial" w:hAnsi="Arial" w:cs="Arial"/>
          <w:color w:val="000000"/>
          <w:sz w:val="22"/>
          <w:szCs w:val="22"/>
        </w:rPr>
        <w:t xml:space="preserve"> </w:t>
      </w:r>
      <w:r w:rsidRPr="004628BF">
        <w:rPr>
          <w:rFonts w:ascii="Arial" w:eastAsia="Times New Roman" w:hAnsi="Arial" w:cs="Arial"/>
          <w:color w:val="000000"/>
          <w:sz w:val="22"/>
          <w:szCs w:val="22"/>
        </w:rPr>
        <w:t>efficient data management strategies,</w:t>
      </w:r>
      <w:r w:rsidRPr="004628BF">
        <w:rPr>
          <w:rFonts w:ascii="Arial" w:hAnsi="Arial" w:cs="Arial"/>
          <w:color w:val="000000"/>
          <w:sz w:val="22"/>
          <w:szCs w:val="22"/>
        </w:rPr>
        <w:t xml:space="preserve"> </w:t>
      </w:r>
      <w:r w:rsidRPr="004628BF">
        <w:rPr>
          <w:rFonts w:ascii="Arial" w:eastAsia="Times New Roman" w:hAnsi="Arial" w:cs="Arial"/>
          <w:color w:val="000000"/>
          <w:sz w:val="22"/>
          <w:szCs w:val="22"/>
        </w:rPr>
        <w:t>perform appropriate statistical analysis,</w:t>
      </w:r>
      <w:r w:rsidRPr="004628BF">
        <w:rPr>
          <w:rFonts w:ascii="Arial" w:hAnsi="Arial" w:cs="Arial"/>
          <w:color w:val="000000"/>
          <w:sz w:val="22"/>
          <w:szCs w:val="22"/>
        </w:rPr>
        <w:t xml:space="preserve"> </w:t>
      </w:r>
      <w:r w:rsidR="00641D44" w:rsidRPr="004628BF">
        <w:rPr>
          <w:rFonts w:ascii="Arial" w:hAnsi="Arial" w:cs="Arial"/>
          <w:color w:val="000000"/>
          <w:sz w:val="22"/>
          <w:szCs w:val="22"/>
        </w:rPr>
        <w:t xml:space="preserve">and </w:t>
      </w:r>
      <w:r w:rsidRPr="004628BF">
        <w:rPr>
          <w:rFonts w:ascii="Arial" w:eastAsia="Times New Roman" w:hAnsi="Arial" w:cs="Arial"/>
          <w:color w:val="000000"/>
          <w:sz w:val="22"/>
          <w:szCs w:val="22"/>
        </w:rPr>
        <w:t xml:space="preserve">assist in writing reports for scientific </w:t>
      </w:r>
      <w:r w:rsidR="00641D44" w:rsidRPr="004628BF">
        <w:rPr>
          <w:rFonts w:ascii="Arial" w:eastAsia="Times New Roman" w:hAnsi="Arial" w:cs="Arial"/>
          <w:color w:val="000000"/>
          <w:sz w:val="22"/>
          <w:szCs w:val="22"/>
        </w:rPr>
        <w:t>publication</w:t>
      </w:r>
      <w:r w:rsidRPr="004628BF">
        <w:rPr>
          <w:rFonts w:ascii="Arial" w:eastAsia="Times New Roman" w:hAnsi="Arial" w:cs="Arial"/>
          <w:color w:val="000000"/>
          <w:sz w:val="22"/>
          <w:szCs w:val="22"/>
        </w:rPr>
        <w:t>.</w:t>
      </w:r>
    </w:p>
    <w:p w14:paraId="19F0255C" w14:textId="77777777" w:rsidR="00423CBC" w:rsidRPr="004628BF" w:rsidRDefault="00423CBC" w:rsidP="00BB4902">
      <w:pPr>
        <w:rPr>
          <w:rFonts w:ascii="Arial" w:hAnsi="Arial" w:cs="Arial"/>
          <w:sz w:val="22"/>
          <w:szCs w:val="22"/>
        </w:rPr>
      </w:pPr>
    </w:p>
    <w:p w14:paraId="44335D28" w14:textId="1A18BB0F" w:rsidR="00BB4902" w:rsidRPr="004628BF" w:rsidRDefault="00BB4902" w:rsidP="001614F3">
      <w:pPr>
        <w:pStyle w:val="Heading2"/>
        <w:rPr>
          <w:rStyle w:val="body12"/>
          <w:rFonts w:cs="Arial"/>
          <w:szCs w:val="22"/>
        </w:rPr>
      </w:pPr>
      <w:bookmarkStart w:id="5" w:name="_Toc221796648"/>
      <w:r w:rsidRPr="00E052E5">
        <w:rPr>
          <w:rStyle w:val="body12"/>
          <w:rFonts w:cs="Arial"/>
          <w:szCs w:val="22"/>
        </w:rPr>
        <w:t>Center for Biocatalysis and Bioprocessing</w:t>
      </w:r>
      <w:r w:rsidR="00D31B22" w:rsidRPr="00E052E5">
        <w:rPr>
          <w:rStyle w:val="body12"/>
          <w:rFonts w:cs="Arial"/>
          <w:szCs w:val="22"/>
        </w:rPr>
        <w:t xml:space="preserve"> (CBB)</w:t>
      </w:r>
      <w:bookmarkEnd w:id="5"/>
    </w:p>
    <w:p w14:paraId="01899D8E" w14:textId="3C9DB228" w:rsidR="00BB4902" w:rsidRDefault="00BB4902" w:rsidP="00B4166E">
      <w:pPr>
        <w:rPr>
          <w:rStyle w:val="Hyperlink"/>
          <w:rFonts w:ascii="Arial" w:hAnsi="Arial" w:cs="Arial"/>
          <w:i/>
          <w:sz w:val="22"/>
          <w:szCs w:val="22"/>
        </w:rPr>
      </w:pPr>
      <w:hyperlink r:id="rId11" w:history="1">
        <w:r w:rsidRPr="004628BF">
          <w:rPr>
            <w:rStyle w:val="Hyperlink"/>
            <w:rFonts w:ascii="Arial" w:hAnsi="Arial" w:cs="Arial"/>
            <w:i/>
            <w:sz w:val="22"/>
            <w:szCs w:val="22"/>
          </w:rPr>
          <w:t>http://cbb.research.uiowa.edu</w:t>
        </w:r>
      </w:hyperlink>
    </w:p>
    <w:p w14:paraId="08C87ACE" w14:textId="43235AFA" w:rsidR="00B4166E" w:rsidRPr="00E71B0B" w:rsidRDefault="00B4166E" w:rsidP="00B4166E">
      <w:pPr>
        <w:spacing w:after="120"/>
        <w:rPr>
          <w:rStyle w:val="body12"/>
          <w:rFonts w:ascii="Arial" w:hAnsi="Arial" w:cs="Arial"/>
          <w:i/>
          <w:color w:val="4472C4" w:themeColor="accent1"/>
          <w:sz w:val="22"/>
          <w:szCs w:val="22"/>
        </w:rPr>
      </w:pPr>
      <w:r w:rsidRPr="00E71B0B">
        <w:rPr>
          <w:rFonts w:ascii="Arial" w:hAnsi="Arial" w:cs="Arial"/>
          <w:i/>
          <w:color w:val="4472C4" w:themeColor="accent1"/>
          <w:sz w:val="16"/>
          <w:szCs w:val="16"/>
        </w:rPr>
        <w:t>Website provided for reference only; hyperlinks/URLs are not typically allowed in NIH grants</w:t>
      </w:r>
    </w:p>
    <w:p w14:paraId="4C246EA8" w14:textId="1E8AE581" w:rsidR="00431D77" w:rsidRPr="004628BF" w:rsidRDefault="00431D77" w:rsidP="00431D77">
      <w:pPr>
        <w:rPr>
          <w:rFonts w:ascii="Arial" w:hAnsi="Arial" w:cs="Arial"/>
          <w:sz w:val="22"/>
          <w:szCs w:val="22"/>
        </w:rPr>
      </w:pPr>
      <w:r w:rsidRPr="004628BF">
        <w:rPr>
          <w:rFonts w:ascii="Arial" w:hAnsi="Arial" w:cs="Arial"/>
          <w:sz w:val="22"/>
          <w:szCs w:val="22"/>
        </w:rPr>
        <w:t xml:space="preserve">The CBB is an interdisciplinary research center dedicated to the advancement of biocatalytic sciences. The </w:t>
      </w:r>
      <w:r w:rsidR="003879F1">
        <w:rPr>
          <w:rFonts w:ascii="Arial" w:hAnsi="Arial" w:cs="Arial"/>
          <w:sz w:val="22"/>
          <w:szCs w:val="22"/>
        </w:rPr>
        <w:t>C</w:t>
      </w:r>
      <w:r w:rsidRPr="004628BF">
        <w:rPr>
          <w:rFonts w:ascii="Arial" w:hAnsi="Arial" w:cs="Arial"/>
          <w:sz w:val="22"/>
          <w:szCs w:val="22"/>
        </w:rPr>
        <w:t xml:space="preserve">enter operates a core Microbial Bioprocessing Facility that provides expertise in both upstream and downstream bioprocesses </w:t>
      </w:r>
      <w:proofErr w:type="gramStart"/>
      <w:r w:rsidRPr="004628BF">
        <w:rPr>
          <w:rFonts w:ascii="Arial" w:hAnsi="Arial" w:cs="Arial"/>
          <w:sz w:val="22"/>
          <w:szCs w:val="22"/>
        </w:rPr>
        <w:t>to:</w:t>
      </w:r>
      <w:proofErr w:type="gramEnd"/>
      <w:r w:rsidRPr="004628BF">
        <w:rPr>
          <w:rFonts w:ascii="Arial" w:hAnsi="Arial" w:cs="Arial"/>
          <w:sz w:val="22"/>
          <w:szCs w:val="22"/>
        </w:rPr>
        <w:t xml:space="preserve"> a) optimize production of </w:t>
      </w:r>
      <w:proofErr w:type="gramStart"/>
      <w:r w:rsidRPr="004628BF">
        <w:rPr>
          <w:rFonts w:ascii="Arial" w:hAnsi="Arial" w:cs="Arial"/>
          <w:sz w:val="22"/>
          <w:szCs w:val="22"/>
        </w:rPr>
        <w:t>highly-valued</w:t>
      </w:r>
      <w:proofErr w:type="gramEnd"/>
      <w:r w:rsidRPr="004628BF">
        <w:rPr>
          <w:rFonts w:ascii="Arial" w:hAnsi="Arial" w:cs="Arial"/>
          <w:sz w:val="22"/>
          <w:szCs w:val="22"/>
        </w:rPr>
        <w:t xml:space="preserve"> biomolecules, b) scale-up </w:t>
      </w:r>
      <w:r>
        <w:rPr>
          <w:rFonts w:ascii="Arial" w:hAnsi="Arial" w:cs="Arial"/>
          <w:sz w:val="22"/>
          <w:szCs w:val="22"/>
        </w:rPr>
        <w:t xml:space="preserve">bench-top </w:t>
      </w:r>
      <w:r w:rsidRPr="004628BF">
        <w:rPr>
          <w:rFonts w:ascii="Arial" w:hAnsi="Arial" w:cs="Arial"/>
          <w:sz w:val="22"/>
          <w:szCs w:val="22"/>
        </w:rPr>
        <w:t>processes</w:t>
      </w:r>
      <w:r>
        <w:rPr>
          <w:rFonts w:ascii="Arial" w:hAnsi="Arial" w:cs="Arial"/>
          <w:sz w:val="22"/>
          <w:szCs w:val="22"/>
        </w:rPr>
        <w:t xml:space="preserve"> to commercial sizes</w:t>
      </w:r>
      <w:r w:rsidRPr="004628BF">
        <w:rPr>
          <w:rFonts w:ascii="Arial" w:hAnsi="Arial" w:cs="Arial"/>
          <w:sz w:val="22"/>
          <w:szCs w:val="22"/>
        </w:rPr>
        <w:t xml:space="preserve">, and c) perform pilot-scale manufacturing of products at the highest level of quality control. Examples of targeted products include </w:t>
      </w:r>
      <w:r w:rsidR="001363C9">
        <w:rPr>
          <w:rFonts w:ascii="Arial" w:hAnsi="Arial" w:cs="Arial"/>
          <w:sz w:val="22"/>
          <w:szCs w:val="22"/>
        </w:rPr>
        <w:t>cytokines</w:t>
      </w:r>
      <w:r w:rsidRPr="004628BF">
        <w:rPr>
          <w:rFonts w:ascii="Arial" w:hAnsi="Arial" w:cs="Arial"/>
          <w:sz w:val="22"/>
          <w:szCs w:val="22"/>
        </w:rPr>
        <w:t xml:space="preserve">, enzymes, </w:t>
      </w:r>
      <w:r w:rsidR="001363C9">
        <w:rPr>
          <w:rFonts w:ascii="Arial" w:hAnsi="Arial" w:cs="Arial"/>
          <w:sz w:val="22"/>
          <w:szCs w:val="22"/>
        </w:rPr>
        <w:t xml:space="preserve">vaccines, growth factors, </w:t>
      </w:r>
      <w:r w:rsidRPr="004628BF">
        <w:rPr>
          <w:rFonts w:ascii="Arial" w:hAnsi="Arial" w:cs="Arial"/>
          <w:sz w:val="22"/>
          <w:szCs w:val="22"/>
        </w:rPr>
        <w:t xml:space="preserve">binding proteins, and bio-transformation products. A distinguishing feature of the CBB core facility is the operation of </w:t>
      </w:r>
      <w:r w:rsidR="001363C9">
        <w:rPr>
          <w:rFonts w:ascii="Arial" w:hAnsi="Arial" w:cs="Arial"/>
          <w:sz w:val="22"/>
          <w:szCs w:val="22"/>
        </w:rPr>
        <w:t xml:space="preserve">two separate manufacturing suites. The first maintains high quality control through a rigorous batch-record derived protocol. The </w:t>
      </w:r>
      <w:r w:rsidRPr="004628BF">
        <w:rPr>
          <w:rFonts w:ascii="Arial" w:hAnsi="Arial" w:cs="Arial"/>
          <w:sz w:val="22"/>
          <w:szCs w:val="22"/>
        </w:rPr>
        <w:t xml:space="preserve">second </w:t>
      </w:r>
      <w:r w:rsidR="001363C9">
        <w:rPr>
          <w:rFonts w:ascii="Arial" w:hAnsi="Arial" w:cs="Arial"/>
          <w:sz w:val="22"/>
          <w:szCs w:val="22"/>
        </w:rPr>
        <w:t xml:space="preserve">operates under </w:t>
      </w:r>
      <w:r w:rsidRPr="004628BF">
        <w:rPr>
          <w:rFonts w:ascii="Arial" w:hAnsi="Arial" w:cs="Arial"/>
          <w:sz w:val="22"/>
          <w:szCs w:val="22"/>
        </w:rPr>
        <w:t xml:space="preserve">current good manufacturing practices (cGMP) conditions. This </w:t>
      </w:r>
      <w:r w:rsidR="001363C9">
        <w:rPr>
          <w:rFonts w:ascii="Arial" w:hAnsi="Arial" w:cs="Arial"/>
          <w:sz w:val="22"/>
          <w:szCs w:val="22"/>
        </w:rPr>
        <w:t>c</w:t>
      </w:r>
      <w:r w:rsidRPr="004628BF">
        <w:rPr>
          <w:rFonts w:ascii="Arial" w:hAnsi="Arial" w:cs="Arial"/>
          <w:sz w:val="22"/>
          <w:szCs w:val="22"/>
        </w:rPr>
        <w:t xml:space="preserve">GMP suite </w:t>
      </w:r>
      <w:r w:rsidR="001363C9">
        <w:rPr>
          <w:rFonts w:ascii="Arial" w:hAnsi="Arial" w:cs="Arial"/>
          <w:sz w:val="22"/>
          <w:szCs w:val="22"/>
        </w:rPr>
        <w:t xml:space="preserve">follows </w:t>
      </w:r>
      <w:r w:rsidRPr="004628BF">
        <w:rPr>
          <w:rFonts w:ascii="Arial" w:hAnsi="Arial" w:cs="Arial"/>
          <w:sz w:val="22"/>
          <w:szCs w:val="22"/>
        </w:rPr>
        <w:t xml:space="preserve">the 2008 FDA guidance for </w:t>
      </w:r>
      <w:r w:rsidR="00C545FF">
        <w:rPr>
          <w:rFonts w:ascii="Arial" w:hAnsi="Arial" w:cs="Arial"/>
          <w:sz w:val="22"/>
          <w:szCs w:val="22"/>
        </w:rPr>
        <w:t>the bio</w:t>
      </w:r>
      <w:r w:rsidRPr="004628BF">
        <w:rPr>
          <w:rFonts w:ascii="Arial" w:hAnsi="Arial" w:cs="Arial"/>
          <w:sz w:val="22"/>
          <w:szCs w:val="22"/>
        </w:rPr>
        <w:t xml:space="preserve">manufacturing of </w:t>
      </w:r>
      <w:r w:rsidR="00C545FF">
        <w:rPr>
          <w:rFonts w:ascii="Arial" w:hAnsi="Arial" w:cs="Arial"/>
          <w:sz w:val="22"/>
          <w:szCs w:val="22"/>
        </w:rPr>
        <w:t>investigational drugs</w:t>
      </w:r>
      <w:r w:rsidR="001363C9">
        <w:rPr>
          <w:rFonts w:ascii="Arial" w:hAnsi="Arial" w:cs="Arial"/>
          <w:sz w:val="22"/>
          <w:szCs w:val="22"/>
        </w:rPr>
        <w:t xml:space="preserve"> intended for Phase I clinical testing</w:t>
      </w:r>
      <w:r w:rsidRPr="004628BF">
        <w:rPr>
          <w:rFonts w:ascii="Arial" w:hAnsi="Arial" w:cs="Arial"/>
          <w:sz w:val="22"/>
          <w:szCs w:val="22"/>
        </w:rPr>
        <w:t xml:space="preserve">. Fermentations can be scaled up from shake flasks to 1000 L volumes within our </w:t>
      </w:r>
      <w:r w:rsidR="001363C9">
        <w:rPr>
          <w:rFonts w:ascii="Arial" w:hAnsi="Arial" w:cs="Arial"/>
          <w:sz w:val="22"/>
          <w:szCs w:val="22"/>
        </w:rPr>
        <w:t xml:space="preserve">non-GMP </w:t>
      </w:r>
      <w:r w:rsidRPr="004628BF">
        <w:rPr>
          <w:rFonts w:ascii="Arial" w:hAnsi="Arial" w:cs="Arial"/>
          <w:sz w:val="22"/>
          <w:szCs w:val="22"/>
        </w:rPr>
        <w:t xml:space="preserve">suite and up to </w:t>
      </w:r>
      <w:r w:rsidR="00C545FF">
        <w:rPr>
          <w:rFonts w:ascii="Arial" w:hAnsi="Arial" w:cs="Arial"/>
          <w:sz w:val="22"/>
          <w:szCs w:val="22"/>
        </w:rPr>
        <w:t>1</w:t>
      </w:r>
      <w:r w:rsidRPr="004628BF">
        <w:rPr>
          <w:rFonts w:ascii="Arial" w:hAnsi="Arial" w:cs="Arial"/>
          <w:sz w:val="22"/>
          <w:szCs w:val="22"/>
        </w:rPr>
        <w:t xml:space="preserve">00 L volumes in our GMP suite. All biomanufacturing processes are performed by professional staff trained </w:t>
      </w:r>
      <w:r w:rsidR="00D5633A">
        <w:rPr>
          <w:rFonts w:ascii="Arial" w:hAnsi="Arial" w:cs="Arial"/>
          <w:sz w:val="22"/>
          <w:szCs w:val="22"/>
        </w:rPr>
        <w:t>us</w:t>
      </w:r>
      <w:r w:rsidRPr="004628BF">
        <w:rPr>
          <w:rFonts w:ascii="Arial" w:hAnsi="Arial" w:cs="Arial"/>
          <w:sz w:val="22"/>
          <w:szCs w:val="22"/>
        </w:rPr>
        <w:t>in</w:t>
      </w:r>
      <w:r w:rsidR="00D5633A">
        <w:rPr>
          <w:rFonts w:ascii="Arial" w:hAnsi="Arial" w:cs="Arial"/>
          <w:sz w:val="22"/>
          <w:szCs w:val="22"/>
        </w:rPr>
        <w:t>g</w:t>
      </w:r>
      <w:r w:rsidRPr="004628BF">
        <w:rPr>
          <w:rFonts w:ascii="Arial" w:hAnsi="Arial" w:cs="Arial"/>
          <w:sz w:val="22"/>
          <w:szCs w:val="22"/>
        </w:rPr>
        <w:t xml:space="preserve"> </w:t>
      </w:r>
      <w:r w:rsidR="0098771B">
        <w:rPr>
          <w:rFonts w:ascii="Arial" w:hAnsi="Arial" w:cs="Arial"/>
          <w:sz w:val="22"/>
          <w:szCs w:val="22"/>
        </w:rPr>
        <w:t xml:space="preserve">SOP-driven </w:t>
      </w:r>
      <w:r w:rsidRPr="004628BF">
        <w:rPr>
          <w:rFonts w:ascii="Arial" w:hAnsi="Arial" w:cs="Arial"/>
          <w:sz w:val="22"/>
          <w:szCs w:val="22"/>
        </w:rPr>
        <w:t xml:space="preserve">laboratory practices and </w:t>
      </w:r>
      <w:proofErr w:type="gramStart"/>
      <w:r w:rsidR="00D5633A">
        <w:rPr>
          <w:rFonts w:ascii="Arial" w:hAnsi="Arial" w:cs="Arial"/>
          <w:sz w:val="22"/>
          <w:szCs w:val="22"/>
        </w:rPr>
        <w:t xml:space="preserve">high </w:t>
      </w:r>
      <w:r w:rsidRPr="004628BF">
        <w:rPr>
          <w:rFonts w:ascii="Arial" w:hAnsi="Arial" w:cs="Arial"/>
          <w:sz w:val="22"/>
          <w:szCs w:val="22"/>
        </w:rPr>
        <w:t>quality</w:t>
      </w:r>
      <w:proofErr w:type="gramEnd"/>
      <w:r w:rsidRPr="004628BF">
        <w:rPr>
          <w:rFonts w:ascii="Arial" w:hAnsi="Arial" w:cs="Arial"/>
          <w:sz w:val="22"/>
          <w:szCs w:val="22"/>
        </w:rPr>
        <w:t xml:space="preserve"> control.   </w:t>
      </w:r>
    </w:p>
    <w:p w14:paraId="6FE14B0A" w14:textId="77777777" w:rsidR="00AF6138" w:rsidRPr="004628BF" w:rsidRDefault="00AF6138" w:rsidP="00C65FEE">
      <w:pPr>
        <w:rPr>
          <w:rStyle w:val="body12"/>
          <w:rFonts w:ascii="Arial" w:hAnsi="Arial" w:cs="Arial"/>
          <w:sz w:val="22"/>
          <w:szCs w:val="22"/>
        </w:rPr>
      </w:pPr>
    </w:p>
    <w:p w14:paraId="3108AB9E" w14:textId="51934254" w:rsidR="00BB4902" w:rsidRPr="004628BF" w:rsidRDefault="00BB4902" w:rsidP="001614F3">
      <w:pPr>
        <w:pStyle w:val="Heading2"/>
        <w:rPr>
          <w:rFonts w:cs="Arial"/>
        </w:rPr>
      </w:pPr>
      <w:bookmarkStart w:id="6" w:name="_Toc221796649"/>
      <w:r w:rsidRPr="004628BF">
        <w:rPr>
          <w:rFonts w:cs="Arial"/>
        </w:rPr>
        <w:t>Central Microscopy Research Facilit</w:t>
      </w:r>
      <w:r w:rsidR="0050104F">
        <w:rPr>
          <w:rFonts w:cs="Arial"/>
        </w:rPr>
        <w:t>y</w:t>
      </w:r>
      <w:r w:rsidR="00D31B22">
        <w:rPr>
          <w:rFonts w:cs="Arial"/>
        </w:rPr>
        <w:t xml:space="preserve"> (CMRF)</w:t>
      </w:r>
      <w:bookmarkEnd w:id="6"/>
    </w:p>
    <w:p w14:paraId="34AC9AB3" w14:textId="3E65FEFD" w:rsidR="00BB4902" w:rsidRDefault="00BB4902" w:rsidP="00B4166E">
      <w:pPr>
        <w:rPr>
          <w:rStyle w:val="Hyperlink"/>
          <w:rFonts w:ascii="Arial" w:hAnsi="Arial" w:cs="Arial"/>
          <w:i/>
          <w:sz w:val="22"/>
          <w:szCs w:val="22"/>
        </w:rPr>
      </w:pPr>
      <w:hyperlink r:id="rId12" w:history="1">
        <w:r w:rsidRPr="004628BF">
          <w:rPr>
            <w:rStyle w:val="Hyperlink"/>
            <w:rFonts w:ascii="Arial" w:hAnsi="Arial" w:cs="Arial"/>
            <w:i/>
            <w:sz w:val="22"/>
            <w:szCs w:val="22"/>
          </w:rPr>
          <w:t>https://cmrf.research.uiowa.edu</w:t>
        </w:r>
      </w:hyperlink>
    </w:p>
    <w:p w14:paraId="69F40567" w14:textId="59854097" w:rsidR="00B4166E" w:rsidRPr="00E71B0B" w:rsidRDefault="00B4166E" w:rsidP="00B4166E">
      <w:pPr>
        <w:spacing w:after="120"/>
        <w:rPr>
          <w:rFonts w:ascii="Arial" w:hAnsi="Arial" w:cs="Arial"/>
          <w:i/>
          <w:color w:val="4472C4" w:themeColor="accent1"/>
          <w:sz w:val="22"/>
          <w:szCs w:val="22"/>
        </w:rPr>
      </w:pPr>
      <w:r w:rsidRPr="00E71B0B">
        <w:rPr>
          <w:rFonts w:ascii="Arial" w:hAnsi="Arial" w:cs="Arial"/>
          <w:i/>
          <w:color w:val="4472C4" w:themeColor="accent1"/>
          <w:sz w:val="16"/>
          <w:szCs w:val="16"/>
        </w:rPr>
        <w:t>Website provided for reference only; hyperlinks/URLs are not typically allowed in NIH grants</w:t>
      </w:r>
    </w:p>
    <w:p w14:paraId="110A18DA" w14:textId="438EC951" w:rsidR="00184AC3" w:rsidRPr="00184AC3" w:rsidRDefault="00184AC3" w:rsidP="00184AC3">
      <w:pPr>
        <w:rPr>
          <w:rFonts w:ascii="Arial" w:eastAsia="Times New Roman" w:hAnsi="Arial" w:cs="Arial"/>
          <w:sz w:val="22"/>
          <w:szCs w:val="22"/>
        </w:rPr>
      </w:pPr>
      <w:r w:rsidRPr="00184AC3">
        <w:rPr>
          <w:rFonts w:ascii="Arial" w:eastAsia="Times New Roman" w:hAnsi="Arial" w:cs="Arial"/>
          <w:sz w:val="22"/>
          <w:szCs w:val="22"/>
        </w:rPr>
        <w:t>The CMRF</w:t>
      </w:r>
      <w:r w:rsidR="0059423E">
        <w:rPr>
          <w:rFonts w:ascii="Arial" w:eastAsia="Times New Roman" w:hAnsi="Arial" w:cs="Arial"/>
          <w:sz w:val="22"/>
          <w:szCs w:val="22"/>
        </w:rPr>
        <w:t xml:space="preserve"> is supported</w:t>
      </w:r>
      <w:r w:rsidR="0050104F">
        <w:rPr>
          <w:rFonts w:ascii="Arial" w:eastAsia="Times New Roman" w:hAnsi="Arial" w:cs="Arial"/>
          <w:sz w:val="22"/>
          <w:szCs w:val="22"/>
        </w:rPr>
        <w:t xml:space="preserve"> by the Office of the Vice President for Research </w:t>
      </w:r>
      <w:r w:rsidR="0059423E">
        <w:rPr>
          <w:rFonts w:ascii="Arial" w:eastAsia="Times New Roman" w:hAnsi="Arial" w:cs="Arial"/>
          <w:sz w:val="22"/>
          <w:szCs w:val="22"/>
        </w:rPr>
        <w:t>and</w:t>
      </w:r>
      <w:r w:rsidRPr="00184AC3">
        <w:rPr>
          <w:rFonts w:ascii="Arial" w:eastAsia="Times New Roman" w:hAnsi="Arial" w:cs="Arial"/>
          <w:sz w:val="22"/>
          <w:szCs w:val="22"/>
        </w:rPr>
        <w:t xml:space="preserve"> offers a wide variety of research services, educational/training opportunities, and instrumentation at its facility in the Eckstein Medical Research Building within the </w:t>
      </w:r>
      <w:r w:rsidR="00CA09CE">
        <w:rPr>
          <w:rFonts w:ascii="Arial" w:eastAsia="Times New Roman" w:hAnsi="Arial" w:cs="Arial"/>
          <w:sz w:val="22"/>
          <w:szCs w:val="22"/>
        </w:rPr>
        <w:t xml:space="preserve">Carver </w:t>
      </w:r>
      <w:r w:rsidRPr="00184AC3">
        <w:rPr>
          <w:rFonts w:ascii="Arial" w:eastAsia="Times New Roman" w:hAnsi="Arial" w:cs="Arial"/>
          <w:sz w:val="22"/>
          <w:szCs w:val="22"/>
        </w:rPr>
        <w:t>College of Medicine. It specializes in biomedical imaging and offers epi- and confocal fluorescence microscopy as well as scanning</w:t>
      </w:r>
      <w:r w:rsidR="001E4D16">
        <w:rPr>
          <w:rFonts w:ascii="Arial" w:eastAsia="Times New Roman" w:hAnsi="Arial" w:cs="Arial"/>
          <w:sz w:val="22"/>
          <w:szCs w:val="22"/>
        </w:rPr>
        <w:t xml:space="preserve"> </w:t>
      </w:r>
      <w:r w:rsidR="0050104F">
        <w:rPr>
          <w:rFonts w:ascii="Arial" w:eastAsia="Times New Roman" w:hAnsi="Arial" w:cs="Arial"/>
          <w:sz w:val="22"/>
          <w:szCs w:val="22"/>
        </w:rPr>
        <w:t xml:space="preserve">(SEM) </w:t>
      </w:r>
      <w:r w:rsidR="001E4D16">
        <w:rPr>
          <w:rFonts w:ascii="Arial" w:eastAsia="Times New Roman" w:hAnsi="Arial" w:cs="Arial"/>
          <w:sz w:val="22"/>
          <w:szCs w:val="22"/>
        </w:rPr>
        <w:t>and</w:t>
      </w:r>
      <w:r w:rsidRPr="00184AC3">
        <w:rPr>
          <w:rFonts w:ascii="Arial" w:eastAsia="Times New Roman" w:hAnsi="Arial" w:cs="Arial"/>
          <w:sz w:val="22"/>
          <w:szCs w:val="22"/>
        </w:rPr>
        <w:t xml:space="preserve"> transmission</w:t>
      </w:r>
      <w:r w:rsidR="001E4D16">
        <w:rPr>
          <w:rFonts w:ascii="Arial" w:eastAsia="Times New Roman" w:hAnsi="Arial" w:cs="Arial"/>
          <w:sz w:val="22"/>
          <w:szCs w:val="22"/>
        </w:rPr>
        <w:t xml:space="preserve"> </w:t>
      </w:r>
      <w:r w:rsidRPr="00184AC3">
        <w:rPr>
          <w:rFonts w:ascii="Arial" w:eastAsia="Times New Roman" w:hAnsi="Arial" w:cs="Arial"/>
          <w:sz w:val="22"/>
          <w:szCs w:val="22"/>
        </w:rPr>
        <w:t>electron microscopy</w:t>
      </w:r>
      <w:r w:rsidR="0050104F">
        <w:rPr>
          <w:rFonts w:ascii="Arial" w:eastAsia="Times New Roman" w:hAnsi="Arial" w:cs="Arial"/>
          <w:sz w:val="22"/>
          <w:szCs w:val="22"/>
        </w:rPr>
        <w:t xml:space="preserve"> (TEM)</w:t>
      </w:r>
      <w:r w:rsidRPr="00184AC3">
        <w:rPr>
          <w:rFonts w:ascii="Arial" w:eastAsia="Times New Roman" w:hAnsi="Arial" w:cs="Arial"/>
          <w:sz w:val="22"/>
          <w:szCs w:val="22"/>
        </w:rPr>
        <w:t>.</w:t>
      </w:r>
      <w:r w:rsidR="00E052E5" w:rsidRPr="00E052E5">
        <w:rPr>
          <w:rFonts w:ascii="Arial" w:eastAsia="Times New Roman" w:hAnsi="Arial" w:cs="Arial"/>
          <w:sz w:val="22"/>
          <w:szCs w:val="22"/>
        </w:rPr>
        <w:t xml:space="preserve"> </w:t>
      </w:r>
      <w:r w:rsidR="00E052E5" w:rsidRPr="00184AC3">
        <w:rPr>
          <w:rFonts w:ascii="Arial" w:eastAsia="Times New Roman" w:hAnsi="Arial" w:cs="Arial"/>
          <w:sz w:val="22"/>
          <w:szCs w:val="22"/>
        </w:rPr>
        <w:t>The CMRF also provides all the instruments and materials for routine histological processing, staining, and visualization for both frozen and aldehyde-fixed tissue.</w:t>
      </w:r>
      <w:r w:rsidRPr="00184AC3">
        <w:rPr>
          <w:rFonts w:ascii="Arial" w:eastAsia="Times New Roman" w:hAnsi="Arial" w:cs="Arial"/>
          <w:sz w:val="22"/>
          <w:szCs w:val="22"/>
        </w:rPr>
        <w:t xml:space="preserve"> CMRF instrumentation includes a Leica SP8 STED super-resolution confocal microscope, Zeiss LSM 710 and LSM 980 confocal microscopes, a Leica TIRF microscope, and an Olympus inverted epifluorescence microscope with motorized X-Y-Z stage and environmental chamber for multi-ROI time-lapse microscopy. The CMRF </w:t>
      </w:r>
      <w:r w:rsidR="00E052E5">
        <w:rPr>
          <w:rFonts w:ascii="Arial" w:eastAsia="Times New Roman" w:hAnsi="Arial" w:cs="Arial"/>
          <w:sz w:val="22"/>
          <w:szCs w:val="22"/>
        </w:rPr>
        <w:t xml:space="preserve">also </w:t>
      </w:r>
      <w:r w:rsidRPr="00184AC3">
        <w:rPr>
          <w:rFonts w:ascii="Arial" w:eastAsia="Times New Roman" w:hAnsi="Arial" w:cs="Arial"/>
          <w:sz w:val="22"/>
          <w:szCs w:val="22"/>
        </w:rPr>
        <w:t xml:space="preserve">has a complete repertoire of instruments and services for electron microscopy including specialized </w:t>
      </w:r>
      <w:r w:rsidRPr="00184AC3">
        <w:rPr>
          <w:rFonts w:ascii="Arial" w:eastAsia="Times New Roman" w:hAnsi="Arial" w:cs="Arial"/>
          <w:sz w:val="22"/>
          <w:szCs w:val="22"/>
        </w:rPr>
        <w:lastRenderedPageBreak/>
        <w:t>staining and embedding techniques, negative staining, metal coating, and cryo-fixation for analysis with a Hitachi H</w:t>
      </w:r>
      <w:r w:rsidR="00ED5A59">
        <w:rPr>
          <w:rFonts w:ascii="Arial" w:eastAsia="Times New Roman" w:hAnsi="Arial" w:cs="Arial"/>
          <w:sz w:val="22"/>
          <w:szCs w:val="22"/>
        </w:rPr>
        <w:t>T</w:t>
      </w:r>
      <w:r w:rsidRPr="00184AC3">
        <w:rPr>
          <w:rFonts w:ascii="Arial" w:eastAsia="Times New Roman" w:hAnsi="Arial" w:cs="Arial"/>
          <w:sz w:val="22"/>
          <w:szCs w:val="22"/>
        </w:rPr>
        <w:t xml:space="preserve">-7800 TEM. A Hitachi S-4800 FESEM is available for high-resolution imaging of sample surfaces. In addition, the CMRF maintains licenses and expertise in data analysis with the </w:t>
      </w:r>
      <w:proofErr w:type="spellStart"/>
      <w:r w:rsidRPr="00184AC3">
        <w:rPr>
          <w:rFonts w:ascii="Arial" w:eastAsia="Times New Roman" w:hAnsi="Arial" w:cs="Arial"/>
          <w:sz w:val="22"/>
          <w:szCs w:val="22"/>
        </w:rPr>
        <w:t>Bitplane</w:t>
      </w:r>
      <w:proofErr w:type="spellEnd"/>
      <w:r w:rsidRPr="00184AC3">
        <w:rPr>
          <w:rFonts w:ascii="Arial" w:eastAsia="Times New Roman" w:hAnsi="Arial" w:cs="Arial"/>
          <w:sz w:val="22"/>
          <w:szCs w:val="22"/>
        </w:rPr>
        <w:t xml:space="preserve"> </w:t>
      </w:r>
      <w:proofErr w:type="spellStart"/>
      <w:r w:rsidRPr="00184AC3">
        <w:rPr>
          <w:rFonts w:ascii="Arial" w:eastAsia="Times New Roman" w:hAnsi="Arial" w:cs="Arial"/>
          <w:sz w:val="22"/>
          <w:szCs w:val="22"/>
        </w:rPr>
        <w:t>Imaris</w:t>
      </w:r>
      <w:proofErr w:type="spellEnd"/>
      <w:r w:rsidRPr="00184AC3">
        <w:rPr>
          <w:rFonts w:ascii="Arial" w:eastAsia="Times New Roman" w:hAnsi="Arial" w:cs="Arial"/>
          <w:sz w:val="22"/>
          <w:szCs w:val="22"/>
        </w:rPr>
        <w:t xml:space="preserve"> 3D analysis software, Huygen’s deconvolution software, and Fiji/ImageJ open-source package. The CMRF supports both the experienced and novice investigators and provides training for independent use of resources. Alternatively, all or parts of a project can be handled by the staff. </w:t>
      </w:r>
    </w:p>
    <w:p w14:paraId="0A45689C" w14:textId="77777777" w:rsidR="00AF6138" w:rsidRPr="004628BF" w:rsidRDefault="00AF6138" w:rsidP="00C65FEE">
      <w:pPr>
        <w:rPr>
          <w:rFonts w:ascii="Arial" w:hAnsi="Arial" w:cs="Arial"/>
          <w:sz w:val="22"/>
          <w:szCs w:val="22"/>
        </w:rPr>
      </w:pPr>
    </w:p>
    <w:p w14:paraId="23CAE391" w14:textId="46157D64" w:rsidR="00C65FEE" w:rsidRPr="004628BF" w:rsidRDefault="00BB4902" w:rsidP="001614F3">
      <w:pPr>
        <w:pStyle w:val="Heading2"/>
        <w:rPr>
          <w:rFonts w:cs="Arial"/>
        </w:rPr>
      </w:pPr>
      <w:bookmarkStart w:id="7" w:name="_Toc221796650"/>
      <w:r w:rsidRPr="004628BF">
        <w:rPr>
          <w:rFonts w:cs="Arial"/>
        </w:rPr>
        <w:t>Comparative Pathology Laboratory</w:t>
      </w:r>
      <w:r w:rsidR="00D31B22">
        <w:rPr>
          <w:rFonts w:cs="Arial"/>
        </w:rPr>
        <w:t xml:space="preserve"> (CPL)</w:t>
      </w:r>
      <w:bookmarkEnd w:id="7"/>
    </w:p>
    <w:p w14:paraId="398902AD" w14:textId="680BB90B" w:rsidR="00BB4902" w:rsidRDefault="00BB4902" w:rsidP="00B4166E">
      <w:pPr>
        <w:rPr>
          <w:rStyle w:val="Hyperlink"/>
          <w:rFonts w:ascii="Arial" w:hAnsi="Arial" w:cs="Arial"/>
          <w:i/>
          <w:sz w:val="22"/>
          <w:szCs w:val="22"/>
        </w:rPr>
      </w:pPr>
      <w:hyperlink r:id="rId13" w:history="1">
        <w:r w:rsidRPr="004628BF">
          <w:rPr>
            <w:rStyle w:val="Hyperlink"/>
            <w:rFonts w:ascii="Arial" w:hAnsi="Arial" w:cs="Arial"/>
            <w:i/>
            <w:sz w:val="22"/>
            <w:szCs w:val="22"/>
          </w:rPr>
          <w:t>https://cpl.lab.uiowa.edu</w:t>
        </w:r>
      </w:hyperlink>
    </w:p>
    <w:p w14:paraId="24C6D32F" w14:textId="7BEA13E1" w:rsidR="00B4166E" w:rsidRPr="00E71B0B" w:rsidRDefault="00B4166E" w:rsidP="00B4166E">
      <w:pPr>
        <w:spacing w:after="120"/>
        <w:rPr>
          <w:rFonts w:ascii="Arial" w:hAnsi="Arial" w:cs="Arial"/>
          <w:i/>
          <w:color w:val="4472C4" w:themeColor="accent1"/>
          <w:sz w:val="22"/>
          <w:szCs w:val="22"/>
        </w:rPr>
      </w:pPr>
      <w:r w:rsidRPr="00E71B0B">
        <w:rPr>
          <w:rFonts w:ascii="Arial" w:hAnsi="Arial" w:cs="Arial"/>
          <w:i/>
          <w:color w:val="4472C4" w:themeColor="accent1"/>
          <w:sz w:val="16"/>
          <w:szCs w:val="16"/>
        </w:rPr>
        <w:t>Website provided for reference only; hyperlinks/URLs are not typically allowed in NIH grants</w:t>
      </w:r>
    </w:p>
    <w:p w14:paraId="29181536" w14:textId="3F63489C" w:rsidR="00931247" w:rsidRPr="004628BF" w:rsidRDefault="00931247" w:rsidP="00931247">
      <w:pPr>
        <w:rPr>
          <w:rFonts w:ascii="Arial" w:eastAsia="Times New Roman" w:hAnsi="Arial" w:cs="Arial"/>
          <w:color w:val="000000" w:themeColor="text1"/>
          <w:sz w:val="22"/>
          <w:szCs w:val="22"/>
          <w:lang w:eastAsia="zh-CN"/>
        </w:rPr>
      </w:pPr>
      <w:r w:rsidRPr="004628BF">
        <w:rPr>
          <w:rFonts w:ascii="Arial" w:hAnsi="Arial" w:cs="Arial"/>
          <w:sz w:val="22"/>
          <w:szCs w:val="22"/>
        </w:rPr>
        <w:t xml:space="preserve">The CPL </w:t>
      </w:r>
      <w:r w:rsidR="000B790D">
        <w:rPr>
          <w:rFonts w:ascii="Arial" w:hAnsi="Arial" w:cs="Arial"/>
          <w:sz w:val="22"/>
          <w:szCs w:val="22"/>
        </w:rPr>
        <w:t>is a research core that helps</w:t>
      </w:r>
      <w:r w:rsidR="000B790D" w:rsidRPr="004628BF">
        <w:rPr>
          <w:rFonts w:ascii="Arial" w:eastAsia="Times New Roman" w:hAnsi="Arial" w:cs="Arial"/>
          <w:color w:val="222222"/>
          <w:sz w:val="22"/>
          <w:szCs w:val="22"/>
          <w:shd w:val="clear" w:color="auto" w:fill="FFFFFF"/>
        </w:rPr>
        <w:t xml:space="preserve"> investigators </w:t>
      </w:r>
      <w:r w:rsidR="000B790D">
        <w:rPr>
          <w:rFonts w:ascii="Arial" w:eastAsia="Times New Roman" w:hAnsi="Arial" w:cs="Arial"/>
          <w:color w:val="222222"/>
          <w:sz w:val="22"/>
          <w:szCs w:val="22"/>
          <w:shd w:val="clear" w:color="auto" w:fill="FFFFFF"/>
        </w:rPr>
        <w:t>with their handling and analysis of research tissues</w:t>
      </w:r>
      <w:r w:rsidRPr="004628BF">
        <w:rPr>
          <w:rFonts w:ascii="Arial" w:eastAsia="Times New Roman" w:hAnsi="Arial" w:cs="Arial"/>
          <w:color w:val="000000" w:themeColor="text1"/>
          <w:sz w:val="22"/>
          <w:szCs w:val="22"/>
          <w:shd w:val="clear" w:color="auto" w:fill="FFFFFF"/>
        </w:rPr>
        <w:t>.</w:t>
      </w:r>
      <w:r w:rsidRPr="004628BF">
        <w:rPr>
          <w:rFonts w:ascii="Arial" w:hAnsi="Arial" w:cs="Arial"/>
          <w:color w:val="000000" w:themeColor="text1"/>
          <w:sz w:val="22"/>
          <w:szCs w:val="22"/>
        </w:rPr>
        <w:t xml:space="preserve"> The CPL</w:t>
      </w:r>
      <w:r>
        <w:rPr>
          <w:rFonts w:ascii="Arial" w:hAnsi="Arial" w:cs="Arial"/>
          <w:color w:val="000000" w:themeColor="text1"/>
          <w:sz w:val="22"/>
          <w:szCs w:val="22"/>
        </w:rPr>
        <w:t xml:space="preserve"> </w:t>
      </w:r>
      <w:r w:rsidR="000B790D">
        <w:rPr>
          <w:rFonts w:ascii="Arial" w:hAnsi="Arial" w:cs="Arial"/>
          <w:color w:val="000000" w:themeColor="text1"/>
          <w:sz w:val="22"/>
          <w:szCs w:val="22"/>
        </w:rPr>
        <w:t xml:space="preserve">expertise </w:t>
      </w:r>
      <w:r>
        <w:rPr>
          <w:rFonts w:ascii="Arial" w:hAnsi="Arial" w:cs="Arial"/>
          <w:color w:val="000000" w:themeColor="text1"/>
          <w:sz w:val="22"/>
          <w:szCs w:val="22"/>
        </w:rPr>
        <w:t xml:space="preserve">includes </w:t>
      </w:r>
      <w:r w:rsidRPr="004628BF">
        <w:rPr>
          <w:rFonts w:ascii="Arial" w:hAnsi="Arial" w:cs="Arial"/>
          <w:color w:val="000000" w:themeColor="text1"/>
          <w:sz w:val="22"/>
          <w:szCs w:val="22"/>
        </w:rPr>
        <w:t xml:space="preserve">Dr. </w:t>
      </w:r>
      <w:r w:rsidRPr="004628BF">
        <w:rPr>
          <w:rFonts w:ascii="Arial" w:eastAsia="Times New Roman" w:hAnsi="Arial" w:cs="Arial"/>
          <w:color w:val="000000" w:themeColor="text1"/>
          <w:sz w:val="22"/>
          <w:szCs w:val="22"/>
          <w:shd w:val="clear" w:color="auto" w:fill="FFFFFF"/>
          <w:lang w:eastAsia="zh-CN"/>
        </w:rPr>
        <w:t>David K. Meyerholz</w:t>
      </w:r>
      <w:r>
        <w:rPr>
          <w:rFonts w:ascii="Arial" w:eastAsia="Times New Roman" w:hAnsi="Arial" w:cs="Arial"/>
          <w:color w:val="000000" w:themeColor="text1"/>
          <w:sz w:val="22"/>
          <w:szCs w:val="22"/>
          <w:shd w:val="clear" w:color="auto" w:fill="FFFFFF"/>
          <w:lang w:eastAsia="zh-CN"/>
        </w:rPr>
        <w:t xml:space="preserve"> DVM, PhD, DACVP (Director) and </w:t>
      </w:r>
      <w:r w:rsidR="000B790D">
        <w:rPr>
          <w:rFonts w:ascii="Arial" w:eastAsia="Times New Roman" w:hAnsi="Arial" w:cs="Arial"/>
          <w:color w:val="000000" w:themeColor="text1"/>
          <w:sz w:val="22"/>
          <w:szCs w:val="22"/>
          <w:shd w:val="clear" w:color="auto" w:fill="FFFFFF"/>
          <w:lang w:eastAsia="zh-CN"/>
        </w:rPr>
        <w:t>Thomas Businga BS, MS (Research Associate</w:t>
      </w:r>
      <w:r>
        <w:rPr>
          <w:rFonts w:ascii="Arial" w:eastAsia="Times New Roman" w:hAnsi="Arial" w:cs="Arial"/>
          <w:color w:val="000000" w:themeColor="text1"/>
          <w:sz w:val="22"/>
          <w:szCs w:val="22"/>
          <w:shd w:val="clear" w:color="auto" w:fill="FFFFFF"/>
          <w:lang w:eastAsia="zh-CN"/>
        </w:rPr>
        <w:t>)</w:t>
      </w:r>
      <w:r w:rsidRPr="004628BF">
        <w:rPr>
          <w:rFonts w:ascii="Arial" w:eastAsia="Times New Roman" w:hAnsi="Arial" w:cs="Arial"/>
          <w:color w:val="000000" w:themeColor="text1"/>
          <w:sz w:val="22"/>
          <w:szCs w:val="22"/>
          <w:shd w:val="clear" w:color="auto" w:fill="FFFFFF"/>
          <w:lang w:eastAsia="zh-CN"/>
        </w:rPr>
        <w:t xml:space="preserve">, </w:t>
      </w:r>
      <w:r w:rsidR="000B790D" w:rsidRPr="004628BF">
        <w:rPr>
          <w:rFonts w:ascii="Arial" w:eastAsia="Times New Roman" w:hAnsi="Arial" w:cs="Arial"/>
          <w:color w:val="000000" w:themeColor="text1"/>
          <w:sz w:val="22"/>
          <w:szCs w:val="22"/>
          <w:shd w:val="clear" w:color="auto" w:fill="FFFFFF"/>
          <w:lang w:eastAsia="zh-CN"/>
        </w:rPr>
        <w:t xml:space="preserve">who </w:t>
      </w:r>
      <w:r w:rsidR="000B790D">
        <w:rPr>
          <w:rFonts w:ascii="Arial" w:eastAsia="Times New Roman" w:hAnsi="Arial" w:cs="Arial"/>
          <w:color w:val="000000" w:themeColor="text1"/>
          <w:sz w:val="22"/>
          <w:szCs w:val="22"/>
          <w:shd w:val="clear" w:color="auto" w:fill="FFFFFF"/>
          <w:lang w:eastAsia="zh-CN"/>
        </w:rPr>
        <w:t xml:space="preserve">provide decades of experience in </w:t>
      </w:r>
      <w:r w:rsidR="000B790D">
        <w:rPr>
          <w:rFonts w:ascii="Arial" w:eastAsia="Times New Roman" w:hAnsi="Arial" w:cs="Arial"/>
          <w:color w:val="000000" w:themeColor="text1"/>
          <w:sz w:val="22"/>
          <w:szCs w:val="22"/>
          <w:lang w:eastAsia="zh-CN"/>
        </w:rPr>
        <w:t>anatomy, pathology, and tissue handling techniques</w:t>
      </w:r>
      <w:r w:rsidRPr="004628BF">
        <w:rPr>
          <w:rFonts w:ascii="Arial" w:eastAsia="Times New Roman" w:hAnsi="Arial" w:cs="Arial"/>
          <w:color w:val="000000" w:themeColor="text1"/>
          <w:sz w:val="22"/>
          <w:szCs w:val="22"/>
          <w:lang w:eastAsia="zh-CN"/>
        </w:rPr>
        <w:t>.</w:t>
      </w:r>
      <w:r w:rsidRPr="004628BF">
        <w:rPr>
          <w:rFonts w:ascii="Arial" w:eastAsia="Times New Roman" w:hAnsi="Arial" w:cs="Arial"/>
          <w:color w:val="222222"/>
          <w:sz w:val="22"/>
          <w:szCs w:val="22"/>
          <w:shd w:val="clear" w:color="auto" w:fill="FFFFFF"/>
        </w:rPr>
        <w:t xml:space="preserve"> The facility provides </w:t>
      </w:r>
      <w:r w:rsidR="000B790D">
        <w:rPr>
          <w:rFonts w:ascii="Arial" w:eastAsia="Times New Roman" w:hAnsi="Arial" w:cs="Arial"/>
          <w:color w:val="222222"/>
          <w:sz w:val="22"/>
          <w:szCs w:val="22"/>
          <w:shd w:val="clear" w:color="auto" w:fill="FFFFFF"/>
        </w:rPr>
        <w:t xml:space="preserve">routine to specialized </w:t>
      </w:r>
      <w:r w:rsidRPr="004628BF">
        <w:rPr>
          <w:rFonts w:ascii="Arial" w:eastAsia="Times New Roman" w:hAnsi="Arial" w:cs="Arial"/>
          <w:color w:val="222222"/>
          <w:sz w:val="22"/>
          <w:szCs w:val="22"/>
          <w:shd w:val="clear" w:color="auto" w:fill="FFFFFF"/>
        </w:rPr>
        <w:t xml:space="preserve">tissue </w:t>
      </w:r>
      <w:r>
        <w:rPr>
          <w:rFonts w:ascii="Arial" w:eastAsia="Times New Roman" w:hAnsi="Arial" w:cs="Arial"/>
          <w:color w:val="222222"/>
          <w:sz w:val="22"/>
          <w:szCs w:val="22"/>
          <w:shd w:val="clear" w:color="auto" w:fill="FFFFFF"/>
        </w:rPr>
        <w:t xml:space="preserve">handling services from </w:t>
      </w:r>
      <w:proofErr w:type="spellStart"/>
      <w:r w:rsidR="000B790D">
        <w:rPr>
          <w:rFonts w:ascii="Arial" w:eastAsia="Times New Roman" w:hAnsi="Arial" w:cs="Arial"/>
          <w:color w:val="222222"/>
          <w:sz w:val="22"/>
          <w:szCs w:val="22"/>
          <w:shd w:val="clear" w:color="auto" w:fill="FFFFFF"/>
        </w:rPr>
        <w:t>prosection</w:t>
      </w:r>
      <w:proofErr w:type="spellEnd"/>
      <w:r w:rsidR="000B790D">
        <w:rPr>
          <w:rFonts w:ascii="Arial" w:eastAsia="Times New Roman" w:hAnsi="Arial" w:cs="Arial"/>
          <w:color w:val="222222"/>
          <w:sz w:val="22"/>
          <w:szCs w:val="22"/>
          <w:shd w:val="clear" w:color="auto" w:fill="FFFFFF"/>
        </w:rPr>
        <w:t xml:space="preserve">, </w:t>
      </w:r>
      <w:r w:rsidRPr="004628BF">
        <w:rPr>
          <w:rFonts w:ascii="Arial" w:eastAsia="Times New Roman" w:hAnsi="Arial" w:cs="Arial"/>
          <w:color w:val="222222"/>
          <w:sz w:val="22"/>
          <w:szCs w:val="22"/>
          <w:shd w:val="clear" w:color="auto" w:fill="FFFFFF"/>
        </w:rPr>
        <w:t xml:space="preserve">necropsy, </w:t>
      </w:r>
      <w:r w:rsidR="000B790D">
        <w:rPr>
          <w:rFonts w:ascii="Arial" w:eastAsia="Times New Roman" w:hAnsi="Arial" w:cs="Arial"/>
          <w:color w:val="222222"/>
          <w:sz w:val="22"/>
          <w:szCs w:val="22"/>
          <w:shd w:val="clear" w:color="auto" w:fill="FFFFFF"/>
        </w:rPr>
        <w:t>fixation</w:t>
      </w:r>
      <w:r w:rsidRPr="004628BF">
        <w:rPr>
          <w:rFonts w:ascii="Arial" w:eastAsia="Times New Roman" w:hAnsi="Arial" w:cs="Arial"/>
          <w:color w:val="222222"/>
          <w:sz w:val="22"/>
          <w:szCs w:val="22"/>
          <w:shd w:val="clear" w:color="auto" w:fill="FFFFFF"/>
        </w:rPr>
        <w:t xml:space="preserve">, and </w:t>
      </w:r>
      <w:r w:rsidR="000B790D">
        <w:rPr>
          <w:rFonts w:ascii="Arial" w:eastAsia="Times New Roman" w:hAnsi="Arial" w:cs="Arial"/>
          <w:color w:val="222222"/>
          <w:sz w:val="22"/>
          <w:szCs w:val="22"/>
          <w:shd w:val="clear" w:color="auto" w:fill="FFFFFF"/>
        </w:rPr>
        <w:t>morphologic analysis with acces</w:t>
      </w:r>
      <w:r w:rsidR="004B293D">
        <w:rPr>
          <w:rFonts w:ascii="Arial" w:eastAsia="Times New Roman" w:hAnsi="Arial" w:cs="Arial"/>
          <w:color w:val="222222"/>
          <w:sz w:val="22"/>
          <w:szCs w:val="22"/>
          <w:shd w:val="clear" w:color="auto" w:fill="FFFFFF"/>
        </w:rPr>
        <w:t>s</w:t>
      </w:r>
      <w:r w:rsidR="000B790D">
        <w:rPr>
          <w:rFonts w:ascii="Arial" w:eastAsia="Times New Roman" w:hAnsi="Arial" w:cs="Arial"/>
          <w:color w:val="222222"/>
          <w:sz w:val="22"/>
          <w:szCs w:val="22"/>
          <w:shd w:val="clear" w:color="auto" w:fill="FFFFFF"/>
        </w:rPr>
        <w:t xml:space="preserve"> to </w:t>
      </w:r>
      <w:r w:rsidRPr="004628BF">
        <w:rPr>
          <w:rFonts w:ascii="Arial" w:eastAsia="Times New Roman" w:hAnsi="Arial" w:cs="Arial"/>
          <w:color w:val="222222"/>
          <w:sz w:val="22"/>
          <w:szCs w:val="22"/>
          <w:shd w:val="clear" w:color="auto" w:fill="FFFFFF"/>
        </w:rPr>
        <w:t>histotechnolog</w:t>
      </w:r>
      <w:r w:rsidR="000B790D">
        <w:rPr>
          <w:rFonts w:ascii="Arial" w:eastAsia="Times New Roman" w:hAnsi="Arial" w:cs="Arial"/>
          <w:color w:val="222222"/>
          <w:sz w:val="22"/>
          <w:szCs w:val="22"/>
          <w:shd w:val="clear" w:color="auto" w:fill="FFFFFF"/>
        </w:rPr>
        <w:t>y services</w:t>
      </w:r>
      <w:r w:rsidRPr="004628BF">
        <w:rPr>
          <w:rFonts w:ascii="Arial" w:eastAsia="Times New Roman" w:hAnsi="Arial" w:cs="Arial"/>
          <w:color w:val="222222"/>
          <w:sz w:val="22"/>
          <w:szCs w:val="22"/>
          <w:shd w:val="clear" w:color="auto" w:fill="FFFFFF"/>
        </w:rPr>
        <w:t>.</w:t>
      </w:r>
      <w:r w:rsidRPr="004628BF">
        <w:rPr>
          <w:rFonts w:ascii="Arial" w:eastAsia="Times New Roman" w:hAnsi="Arial" w:cs="Arial"/>
          <w:sz w:val="22"/>
          <w:szCs w:val="22"/>
        </w:rPr>
        <w:t xml:space="preserve"> </w:t>
      </w:r>
    </w:p>
    <w:p w14:paraId="1393D5EA" w14:textId="70B4F371" w:rsidR="003A28F0" w:rsidRDefault="003A28F0" w:rsidP="003A28F0">
      <w:pPr>
        <w:rPr>
          <w:rFonts w:ascii="Arial" w:eastAsia="Times New Roman" w:hAnsi="Arial" w:cs="Arial"/>
          <w:sz w:val="22"/>
          <w:szCs w:val="22"/>
        </w:rPr>
      </w:pPr>
    </w:p>
    <w:p w14:paraId="030133E7" w14:textId="77777777" w:rsidR="007F2056" w:rsidRPr="003B6D42" w:rsidRDefault="007F2056" w:rsidP="007F2056">
      <w:pPr>
        <w:pStyle w:val="Heading2"/>
        <w:rPr>
          <w:rFonts w:cs="Arial"/>
          <w:szCs w:val="22"/>
        </w:rPr>
      </w:pPr>
      <w:bookmarkStart w:id="8" w:name="_Toc204259498"/>
      <w:bookmarkStart w:id="9" w:name="_Toc221796651"/>
      <w:proofErr w:type="spellStart"/>
      <w:r w:rsidRPr="003B6D42">
        <w:rPr>
          <w:rFonts w:cs="Arial"/>
          <w:szCs w:val="22"/>
        </w:rPr>
        <w:t>DeGowin</w:t>
      </w:r>
      <w:proofErr w:type="spellEnd"/>
      <w:r w:rsidRPr="003B6D42">
        <w:rPr>
          <w:rFonts w:cs="Arial"/>
          <w:szCs w:val="22"/>
        </w:rPr>
        <w:t xml:space="preserve"> Blood Center</w:t>
      </w:r>
      <w:bookmarkEnd w:id="8"/>
      <w:bookmarkEnd w:id="9"/>
    </w:p>
    <w:p w14:paraId="6030D35F" w14:textId="77777777" w:rsidR="007F2056" w:rsidRPr="003B6D42" w:rsidRDefault="007F2056" w:rsidP="007F2056">
      <w:pPr>
        <w:rPr>
          <w:rFonts w:ascii="Arial" w:hAnsi="Arial" w:cs="Arial"/>
          <w:i/>
          <w:iCs/>
          <w:sz w:val="22"/>
          <w:szCs w:val="22"/>
        </w:rPr>
      </w:pPr>
      <w:hyperlink r:id="rId14" w:history="1">
        <w:r w:rsidRPr="003B6D42">
          <w:rPr>
            <w:rStyle w:val="Hyperlink"/>
            <w:rFonts w:ascii="Arial" w:hAnsi="Arial" w:cs="Arial"/>
            <w:i/>
            <w:iCs/>
            <w:sz w:val="22"/>
            <w:szCs w:val="22"/>
          </w:rPr>
          <w:t>https://pathology.medicine.uiowa.edu/degowin-blood-center</w:t>
        </w:r>
      </w:hyperlink>
    </w:p>
    <w:p w14:paraId="4C29D508" w14:textId="77777777" w:rsidR="007F2056" w:rsidRPr="00B231EF" w:rsidRDefault="007F2056" w:rsidP="007F2056">
      <w:pPr>
        <w:spacing w:after="120"/>
        <w:rPr>
          <w:rFonts w:ascii="Arial" w:hAnsi="Arial" w:cs="Arial"/>
          <w:i/>
          <w:color w:val="4472C4" w:themeColor="accent1"/>
          <w:sz w:val="20"/>
          <w:szCs w:val="20"/>
        </w:rPr>
      </w:pPr>
      <w:r w:rsidRPr="00B231EF">
        <w:rPr>
          <w:rFonts w:ascii="Arial" w:hAnsi="Arial" w:cs="Arial"/>
          <w:i/>
          <w:color w:val="4472C4" w:themeColor="accent1"/>
          <w:sz w:val="20"/>
          <w:szCs w:val="20"/>
        </w:rPr>
        <w:t>Website provided for reference only; hyperlinks/URLs are not typically allowed in NIH grants</w:t>
      </w:r>
    </w:p>
    <w:p w14:paraId="7BDE6580" w14:textId="77777777" w:rsidR="007F2056" w:rsidRDefault="007F2056" w:rsidP="007F2056">
      <w:pPr>
        <w:rPr>
          <w:rFonts w:ascii="Arial" w:hAnsi="Arial" w:cs="Arial"/>
          <w:color w:val="000000" w:themeColor="text1"/>
          <w:sz w:val="22"/>
          <w:szCs w:val="22"/>
        </w:rPr>
      </w:pPr>
      <w:r>
        <w:rPr>
          <w:rFonts w:ascii="Arial" w:hAnsi="Arial" w:cs="Arial"/>
          <w:color w:val="000000" w:themeColor="text1"/>
          <w:sz w:val="22"/>
          <w:szCs w:val="22"/>
        </w:rPr>
        <w:t xml:space="preserve">The </w:t>
      </w:r>
      <w:proofErr w:type="spellStart"/>
      <w:r>
        <w:rPr>
          <w:rFonts w:ascii="Arial" w:hAnsi="Arial" w:cs="Arial"/>
          <w:color w:val="000000" w:themeColor="text1"/>
          <w:sz w:val="22"/>
          <w:szCs w:val="22"/>
        </w:rPr>
        <w:t>DeGowin</w:t>
      </w:r>
      <w:proofErr w:type="spellEnd"/>
      <w:r>
        <w:rPr>
          <w:rFonts w:ascii="Arial" w:hAnsi="Arial" w:cs="Arial"/>
          <w:color w:val="000000" w:themeColor="text1"/>
          <w:sz w:val="22"/>
          <w:szCs w:val="22"/>
        </w:rPr>
        <w:t xml:space="preserve"> Blood Center is housed in the Department of Pathology and collects blood products for University of Iowa Health Care patients. The Center provides service in four major areas: </w:t>
      </w:r>
    </w:p>
    <w:p w14:paraId="1DE8D849" w14:textId="495B9F08" w:rsidR="007F2056" w:rsidRDefault="007F2056" w:rsidP="007F2056">
      <w:pPr>
        <w:pStyle w:val="ListParagraph"/>
        <w:numPr>
          <w:ilvl w:val="0"/>
          <w:numId w:val="69"/>
        </w:numPr>
        <w:rPr>
          <w:rFonts w:ascii="Arial" w:hAnsi="Arial" w:cs="Arial"/>
          <w:color w:val="000000" w:themeColor="text1"/>
          <w:sz w:val="22"/>
          <w:szCs w:val="22"/>
        </w:rPr>
      </w:pPr>
      <w:r w:rsidRPr="00C85B51">
        <w:rPr>
          <w:rFonts w:ascii="Arial" w:hAnsi="Arial" w:cs="Arial"/>
          <w:b/>
          <w:bCs/>
          <w:color w:val="000000" w:themeColor="text1"/>
          <w:sz w:val="22"/>
          <w:szCs w:val="22"/>
        </w:rPr>
        <w:t>Donor Collections</w:t>
      </w:r>
      <w:r>
        <w:rPr>
          <w:rFonts w:ascii="Arial" w:hAnsi="Arial" w:cs="Arial"/>
          <w:color w:val="000000" w:themeColor="text1"/>
          <w:sz w:val="22"/>
          <w:szCs w:val="22"/>
        </w:rPr>
        <w:t xml:space="preserve">. The Center collects whole blood, apheresis platelets, plasma, and red cells at the Donor Center at University of Iowa Health Care and mobile blood drives. The Center Blood Bank processes and stores blood products for transfusion to UI Health Care. </w:t>
      </w:r>
      <w:r w:rsidR="0056697B">
        <w:rPr>
          <w:rFonts w:ascii="Arial" w:hAnsi="Arial" w:cs="Arial"/>
          <w:color w:val="000000" w:themeColor="text1"/>
          <w:sz w:val="22"/>
          <w:szCs w:val="22"/>
        </w:rPr>
        <w:t xml:space="preserve">Donor consent includes the use of excess products and materials for research. This includes LRS cones containing white blood cells, expired products including plasma, platelets, </w:t>
      </w:r>
      <w:proofErr w:type="spellStart"/>
      <w:r w:rsidR="0056697B">
        <w:rPr>
          <w:rFonts w:ascii="Arial" w:hAnsi="Arial" w:cs="Arial"/>
          <w:color w:val="000000" w:themeColor="text1"/>
          <w:sz w:val="22"/>
          <w:szCs w:val="22"/>
        </w:rPr>
        <w:t>cryo</w:t>
      </w:r>
      <w:proofErr w:type="spellEnd"/>
      <w:r w:rsidR="0056697B">
        <w:rPr>
          <w:rFonts w:ascii="Arial" w:hAnsi="Arial" w:cs="Arial"/>
          <w:color w:val="000000" w:themeColor="text1"/>
          <w:sz w:val="22"/>
          <w:szCs w:val="22"/>
        </w:rPr>
        <w:t xml:space="preserve"> and red blood cells, and small amounts of excess blood not needed for testing</w:t>
      </w:r>
      <w:r>
        <w:rPr>
          <w:rFonts w:ascii="Arial" w:hAnsi="Arial" w:cs="Arial"/>
          <w:color w:val="000000" w:themeColor="text1"/>
          <w:sz w:val="22"/>
          <w:szCs w:val="22"/>
        </w:rPr>
        <w:t xml:space="preserve">. </w:t>
      </w:r>
    </w:p>
    <w:p w14:paraId="08BE3ADF" w14:textId="77777777" w:rsidR="007F2056" w:rsidRPr="00C85B51" w:rsidRDefault="007F2056" w:rsidP="007F2056">
      <w:pPr>
        <w:pStyle w:val="ListParagraph"/>
        <w:numPr>
          <w:ilvl w:val="0"/>
          <w:numId w:val="69"/>
        </w:numPr>
        <w:rPr>
          <w:rFonts w:ascii="Arial" w:hAnsi="Arial" w:cs="Arial"/>
          <w:color w:val="000000" w:themeColor="text1"/>
          <w:sz w:val="22"/>
          <w:szCs w:val="22"/>
        </w:rPr>
      </w:pPr>
      <w:r>
        <w:rPr>
          <w:rFonts w:ascii="Arial" w:hAnsi="Arial" w:cs="Arial"/>
          <w:b/>
          <w:bCs/>
          <w:color w:val="000000" w:themeColor="text1"/>
          <w:sz w:val="22"/>
          <w:szCs w:val="22"/>
        </w:rPr>
        <w:t>Therapeutic Apheresis</w:t>
      </w:r>
      <w:r w:rsidRPr="00C85B51">
        <w:rPr>
          <w:rFonts w:ascii="Arial" w:hAnsi="Arial" w:cs="Arial"/>
          <w:sz w:val="22"/>
          <w:szCs w:val="22"/>
        </w:rPr>
        <w:t>.</w:t>
      </w:r>
      <w:r>
        <w:rPr>
          <w:rFonts w:ascii="Arial" w:hAnsi="Arial" w:cs="Arial"/>
          <w:sz w:val="22"/>
          <w:szCs w:val="22"/>
        </w:rPr>
        <w:t xml:space="preserve"> The Center offers a full range of therapeutic procedures, including plasma and red cell exchange, photopheresis, stem cell collection, cellular depletion, and therapeutic phlebotomy. Blood Center physicians also provide consultative services to clinicians. </w:t>
      </w:r>
    </w:p>
    <w:p w14:paraId="04E52208" w14:textId="2BA7A0AD" w:rsidR="007F2056" w:rsidRPr="00C85B51" w:rsidRDefault="007F2056" w:rsidP="007F2056">
      <w:pPr>
        <w:pStyle w:val="ListParagraph"/>
        <w:numPr>
          <w:ilvl w:val="0"/>
          <w:numId w:val="69"/>
        </w:numPr>
        <w:rPr>
          <w:rFonts w:ascii="Arial" w:hAnsi="Arial" w:cs="Arial"/>
          <w:b/>
          <w:bCs/>
          <w:color w:val="000000" w:themeColor="text1"/>
          <w:sz w:val="22"/>
          <w:szCs w:val="22"/>
        </w:rPr>
      </w:pPr>
      <w:r w:rsidRPr="00C85B51">
        <w:rPr>
          <w:rFonts w:ascii="Arial" w:hAnsi="Arial" w:cs="Arial"/>
          <w:b/>
          <w:bCs/>
          <w:color w:val="000000" w:themeColor="text1"/>
          <w:sz w:val="22"/>
          <w:szCs w:val="22"/>
        </w:rPr>
        <w:t>Tissue and Cellular Therapies</w:t>
      </w:r>
      <w:r>
        <w:rPr>
          <w:rFonts w:ascii="Arial" w:hAnsi="Arial" w:cs="Arial"/>
          <w:b/>
          <w:bCs/>
          <w:color w:val="000000" w:themeColor="text1"/>
          <w:sz w:val="22"/>
          <w:szCs w:val="22"/>
        </w:rPr>
        <w:t>.</w:t>
      </w:r>
      <w:r>
        <w:rPr>
          <w:rFonts w:ascii="Arial" w:hAnsi="Arial" w:cs="Arial"/>
          <w:color w:val="000000" w:themeColor="text1"/>
          <w:sz w:val="22"/>
          <w:szCs w:val="22"/>
        </w:rPr>
        <w:t xml:space="preserve"> The Center processes bone marrow, stem cells, and mononuclear cells for cellular therapies for patients at UI Health Care and for patients worldwide as a member of the National Marrow Donor Program. The Center also stores and distributes human tissues implanted at UI Health Care</w:t>
      </w:r>
      <w:r w:rsidR="00FB64EC">
        <w:rPr>
          <w:rFonts w:ascii="Arial" w:hAnsi="Arial" w:cs="Arial"/>
          <w:color w:val="000000" w:themeColor="text1"/>
          <w:sz w:val="22"/>
          <w:szCs w:val="22"/>
        </w:rPr>
        <w:t xml:space="preserve"> and supports clinical trials involving cellular therapies. </w:t>
      </w:r>
    </w:p>
    <w:p w14:paraId="7AA659F8" w14:textId="0C2C44AD" w:rsidR="007F2056" w:rsidRPr="007043AC" w:rsidRDefault="007F2056" w:rsidP="007043AC">
      <w:pPr>
        <w:pStyle w:val="ListParagraph"/>
        <w:numPr>
          <w:ilvl w:val="0"/>
          <w:numId w:val="69"/>
        </w:numPr>
        <w:rPr>
          <w:rFonts w:ascii="Arial" w:hAnsi="Arial" w:cs="Arial"/>
          <w:b/>
          <w:bCs/>
          <w:color w:val="000000" w:themeColor="text1"/>
          <w:sz w:val="22"/>
          <w:szCs w:val="22"/>
        </w:rPr>
      </w:pPr>
      <w:r>
        <w:rPr>
          <w:rFonts w:ascii="Arial" w:hAnsi="Arial" w:cs="Arial"/>
          <w:b/>
          <w:bCs/>
          <w:color w:val="000000" w:themeColor="text1"/>
          <w:sz w:val="22"/>
          <w:szCs w:val="22"/>
        </w:rPr>
        <w:t>Transfusion Service.</w:t>
      </w:r>
      <w:r>
        <w:rPr>
          <w:rFonts w:ascii="Arial" w:hAnsi="Arial" w:cs="Arial"/>
          <w:sz w:val="22"/>
          <w:szCs w:val="22"/>
        </w:rPr>
        <w:t xml:space="preserve"> The Center Blood Bank processes donated blood </w:t>
      </w:r>
      <w:proofErr w:type="gramStart"/>
      <w:r>
        <w:rPr>
          <w:rFonts w:ascii="Arial" w:hAnsi="Arial" w:cs="Arial"/>
          <w:sz w:val="22"/>
          <w:szCs w:val="22"/>
        </w:rPr>
        <w:t>products</w:t>
      </w:r>
      <w:proofErr w:type="gramEnd"/>
      <w:r>
        <w:rPr>
          <w:rFonts w:ascii="Arial" w:hAnsi="Arial" w:cs="Arial"/>
          <w:sz w:val="22"/>
          <w:szCs w:val="22"/>
        </w:rPr>
        <w:t xml:space="preserve"> so they are acceptable for transfusion. They also perform compatibility testing, antibody identification, and transfusion reaction evaluations. In addition, they provide specialized blood components for transfusion. </w:t>
      </w:r>
      <w:r w:rsidR="00FB64EC">
        <w:rPr>
          <w:rFonts w:ascii="Arial" w:hAnsi="Arial" w:cs="Arial"/>
          <w:sz w:val="22"/>
          <w:szCs w:val="22"/>
        </w:rPr>
        <w:t>The Center also supports clinical trials involving new and existing blood products.</w:t>
      </w:r>
    </w:p>
    <w:p w14:paraId="72C72DCE" w14:textId="77777777" w:rsidR="007F2056" w:rsidRPr="004628BF" w:rsidRDefault="007F2056" w:rsidP="003A28F0">
      <w:pPr>
        <w:rPr>
          <w:rFonts w:ascii="Arial" w:eastAsia="Times New Roman" w:hAnsi="Arial" w:cs="Arial"/>
          <w:sz w:val="22"/>
          <w:szCs w:val="22"/>
        </w:rPr>
      </w:pPr>
    </w:p>
    <w:p w14:paraId="68EC2671" w14:textId="7E805DDF" w:rsidR="00E50B03" w:rsidRPr="004628BF" w:rsidRDefault="00E50B03" w:rsidP="001614F3">
      <w:pPr>
        <w:pStyle w:val="Heading2"/>
        <w:rPr>
          <w:rFonts w:eastAsia="Times New Roman" w:cs="Arial"/>
        </w:rPr>
      </w:pPr>
      <w:bookmarkStart w:id="10" w:name="_Toc221796652"/>
      <w:r w:rsidRPr="004628BF">
        <w:rPr>
          <w:rFonts w:eastAsia="Times New Roman" w:cs="Arial"/>
        </w:rPr>
        <w:t>Developmental Studies Hybridoma Bank</w:t>
      </w:r>
      <w:r w:rsidR="00D31B22">
        <w:rPr>
          <w:rFonts w:eastAsia="Times New Roman" w:cs="Arial"/>
        </w:rPr>
        <w:t xml:space="preserve"> (DSHB)</w:t>
      </w:r>
      <w:bookmarkEnd w:id="10"/>
    </w:p>
    <w:p w14:paraId="1BEA79BC" w14:textId="5E0999FE" w:rsidR="00E50B03" w:rsidRDefault="00E50B03" w:rsidP="00B4166E">
      <w:pPr>
        <w:rPr>
          <w:rStyle w:val="Hyperlink"/>
          <w:rFonts w:ascii="Arial" w:hAnsi="Arial" w:cs="Arial"/>
          <w:i/>
          <w:sz w:val="22"/>
          <w:szCs w:val="22"/>
        </w:rPr>
      </w:pPr>
      <w:hyperlink r:id="rId15" w:history="1">
        <w:r w:rsidRPr="004628BF">
          <w:rPr>
            <w:rStyle w:val="Hyperlink"/>
            <w:rFonts w:ascii="Arial" w:hAnsi="Arial" w:cs="Arial"/>
            <w:i/>
            <w:sz w:val="22"/>
            <w:szCs w:val="22"/>
          </w:rPr>
          <w:t>http://dshb.biology.uiowa.edu</w:t>
        </w:r>
      </w:hyperlink>
    </w:p>
    <w:p w14:paraId="31659DD6" w14:textId="0196D24E" w:rsidR="00B4166E" w:rsidRPr="00E71B0B" w:rsidRDefault="00B4166E" w:rsidP="00B4166E">
      <w:pPr>
        <w:spacing w:after="120"/>
        <w:rPr>
          <w:rFonts w:ascii="Arial" w:hAnsi="Arial" w:cs="Arial"/>
          <w:i/>
          <w:color w:val="4472C4" w:themeColor="accent1"/>
          <w:sz w:val="22"/>
          <w:szCs w:val="22"/>
        </w:rPr>
      </w:pPr>
      <w:r w:rsidRPr="00E71B0B">
        <w:rPr>
          <w:rFonts w:ascii="Arial" w:hAnsi="Arial" w:cs="Arial"/>
          <w:i/>
          <w:color w:val="4472C4" w:themeColor="accent1"/>
          <w:sz w:val="16"/>
          <w:szCs w:val="16"/>
        </w:rPr>
        <w:t>Website provided for reference only; hyperlinks/URLs are not typically allowed in NIH grants</w:t>
      </w:r>
    </w:p>
    <w:p w14:paraId="64FEC570" w14:textId="5F05D3DB" w:rsidR="00345B03" w:rsidRPr="004628BF" w:rsidRDefault="00345B03" w:rsidP="00345B03">
      <w:pPr>
        <w:rPr>
          <w:rFonts w:ascii="Arial" w:hAnsi="Arial" w:cs="Arial"/>
          <w:iCs/>
          <w:color w:val="000000"/>
          <w:sz w:val="22"/>
          <w:szCs w:val="22"/>
        </w:rPr>
      </w:pPr>
      <w:r w:rsidRPr="004628BF">
        <w:rPr>
          <w:rFonts w:ascii="Arial" w:hAnsi="Arial" w:cs="Arial"/>
          <w:iCs/>
          <w:color w:val="000000"/>
          <w:sz w:val="22"/>
          <w:szCs w:val="22"/>
        </w:rPr>
        <w:lastRenderedPageBreak/>
        <w:t xml:space="preserve">The DSHB </w:t>
      </w:r>
      <w:r w:rsidR="00AA6660">
        <w:rPr>
          <w:rFonts w:ascii="Arial" w:hAnsi="Arial" w:cs="Arial"/>
          <w:iCs/>
          <w:color w:val="000000"/>
          <w:sz w:val="22"/>
          <w:szCs w:val="22"/>
        </w:rPr>
        <w:t xml:space="preserve">has existed since 1986 as a worldwide resource to facilitate the sharing of open-source monoclonal antibodies for research. The central mission of the DSHB is four-fold: 1) to maintain and </w:t>
      </w:r>
      <w:proofErr w:type="spellStart"/>
      <w:r w:rsidR="00AA6660" w:rsidRPr="00F3637C">
        <w:rPr>
          <w:rFonts w:ascii="Arial" w:hAnsi="Arial" w:cs="Arial"/>
          <w:iCs/>
          <w:color w:val="000000"/>
          <w:sz w:val="22"/>
          <w:szCs w:val="22"/>
        </w:rPr>
        <w:t>and</w:t>
      </w:r>
      <w:proofErr w:type="spellEnd"/>
      <w:r w:rsidR="00AA6660" w:rsidRPr="00F3637C">
        <w:rPr>
          <w:rFonts w:ascii="Arial" w:hAnsi="Arial" w:cs="Arial"/>
          <w:iCs/>
          <w:color w:val="000000"/>
          <w:sz w:val="22"/>
          <w:szCs w:val="22"/>
        </w:rPr>
        <w:t xml:space="preserve"> distribute monoclonal antibodies (</w:t>
      </w:r>
      <w:proofErr w:type="spellStart"/>
      <w:r w:rsidR="00AA6660" w:rsidRPr="00F3637C">
        <w:rPr>
          <w:rFonts w:ascii="Arial" w:hAnsi="Arial" w:cs="Arial"/>
          <w:iCs/>
          <w:color w:val="000000"/>
          <w:sz w:val="22"/>
          <w:szCs w:val="22"/>
        </w:rPr>
        <w:t>mAbs</w:t>
      </w:r>
      <w:proofErr w:type="spellEnd"/>
      <w:r w:rsidR="00AA6660" w:rsidRPr="00F3637C">
        <w:rPr>
          <w:rFonts w:ascii="Arial" w:hAnsi="Arial" w:cs="Arial"/>
          <w:iCs/>
          <w:color w:val="000000"/>
          <w:sz w:val="22"/>
          <w:szCs w:val="22"/>
        </w:rPr>
        <w:t xml:space="preserve">) and hybridomas shared by the inventing scientists, 2) to provide this service at-cost and without regard for commercial </w:t>
      </w:r>
      <w:r w:rsidR="00AA6660">
        <w:rPr>
          <w:rFonts w:ascii="Arial" w:hAnsi="Arial" w:cs="Arial"/>
          <w:iCs/>
          <w:color w:val="000000"/>
          <w:sz w:val="22"/>
          <w:szCs w:val="22"/>
        </w:rPr>
        <w:t>demand</w:t>
      </w:r>
      <w:r w:rsidR="00AA6660" w:rsidRPr="00F3637C">
        <w:rPr>
          <w:rFonts w:ascii="Arial" w:hAnsi="Arial" w:cs="Arial"/>
          <w:iCs/>
          <w:color w:val="000000"/>
          <w:sz w:val="22"/>
          <w:szCs w:val="22"/>
        </w:rPr>
        <w:t xml:space="preserve">, ensuring the availability of rarely used antibodies in smaller fields of research, 3) to provide accurate characterization and validation information on the antibodies and outstanding customer support, and 4) to pursue innovative methods for developing, using, and sharing </w:t>
      </w:r>
      <w:proofErr w:type="spellStart"/>
      <w:r w:rsidR="00AA6660" w:rsidRPr="00F3637C">
        <w:rPr>
          <w:rFonts w:ascii="Arial" w:hAnsi="Arial" w:cs="Arial"/>
          <w:iCs/>
          <w:color w:val="000000"/>
          <w:sz w:val="22"/>
          <w:szCs w:val="22"/>
        </w:rPr>
        <w:t>mAbs</w:t>
      </w:r>
      <w:proofErr w:type="spellEnd"/>
      <w:r w:rsidR="00AA6660" w:rsidRPr="00F3637C">
        <w:rPr>
          <w:rFonts w:ascii="Arial" w:hAnsi="Arial" w:cs="Arial"/>
          <w:iCs/>
          <w:color w:val="000000"/>
          <w:sz w:val="22"/>
          <w:szCs w:val="22"/>
        </w:rPr>
        <w:t>.</w:t>
      </w:r>
      <w:r w:rsidR="00AA6660">
        <w:rPr>
          <w:rFonts w:ascii="Arial" w:hAnsi="Arial" w:cs="Arial"/>
          <w:iCs/>
          <w:color w:val="000000"/>
          <w:sz w:val="22"/>
          <w:szCs w:val="22"/>
        </w:rPr>
        <w:t xml:space="preserve"> </w:t>
      </w:r>
      <w:r w:rsidRPr="004628BF">
        <w:rPr>
          <w:rFonts w:ascii="Arial" w:hAnsi="Arial" w:cs="Arial"/>
          <w:iCs/>
          <w:color w:val="000000"/>
          <w:sz w:val="22"/>
          <w:szCs w:val="22"/>
        </w:rPr>
        <w:t>The DSHB</w:t>
      </w:r>
      <w:r w:rsidR="00AA6660">
        <w:rPr>
          <w:rFonts w:ascii="Arial" w:hAnsi="Arial" w:cs="Arial"/>
          <w:iCs/>
          <w:color w:val="000000"/>
          <w:sz w:val="22"/>
          <w:szCs w:val="22"/>
        </w:rPr>
        <w:t xml:space="preserve">’s collection includes </w:t>
      </w:r>
      <w:r w:rsidRPr="004628BF">
        <w:rPr>
          <w:rFonts w:ascii="Arial" w:hAnsi="Arial" w:cs="Arial"/>
          <w:iCs/>
          <w:color w:val="000000"/>
          <w:sz w:val="22"/>
          <w:szCs w:val="22"/>
        </w:rPr>
        <w:t xml:space="preserve">over 5,000 hybridomas </w:t>
      </w:r>
      <w:r>
        <w:rPr>
          <w:rFonts w:ascii="Arial" w:hAnsi="Arial" w:cs="Arial"/>
          <w:iCs/>
          <w:color w:val="000000"/>
          <w:sz w:val="22"/>
          <w:szCs w:val="22"/>
        </w:rPr>
        <w:t xml:space="preserve">and </w:t>
      </w:r>
      <w:r w:rsidR="00AA6660">
        <w:rPr>
          <w:rFonts w:ascii="Arial" w:hAnsi="Arial" w:cs="Arial"/>
          <w:iCs/>
          <w:color w:val="000000"/>
          <w:sz w:val="22"/>
          <w:szCs w:val="22"/>
        </w:rPr>
        <w:t xml:space="preserve">hundreds of </w:t>
      </w:r>
      <w:r>
        <w:rPr>
          <w:rFonts w:ascii="Arial" w:hAnsi="Arial" w:cs="Arial"/>
          <w:iCs/>
          <w:color w:val="000000"/>
          <w:sz w:val="22"/>
          <w:szCs w:val="22"/>
        </w:rPr>
        <w:t xml:space="preserve">recombinant antibodies </w:t>
      </w:r>
      <w:r w:rsidRPr="004628BF">
        <w:rPr>
          <w:rFonts w:ascii="Arial" w:hAnsi="Arial" w:cs="Arial"/>
          <w:iCs/>
          <w:color w:val="000000"/>
          <w:sz w:val="22"/>
          <w:szCs w:val="22"/>
        </w:rPr>
        <w:t xml:space="preserve">obtained from a variety of individuals and institutions, including </w:t>
      </w:r>
      <w:r w:rsidR="00AA6660">
        <w:rPr>
          <w:rFonts w:ascii="Arial" w:hAnsi="Arial" w:cs="Arial"/>
          <w:iCs/>
          <w:color w:val="000000"/>
          <w:sz w:val="22"/>
          <w:szCs w:val="22"/>
        </w:rPr>
        <w:t xml:space="preserve">large collections developed under NIH funding initiatives. These include programs such as CPTC, PCRP, the BRAIN initiative, and </w:t>
      </w:r>
      <w:proofErr w:type="spellStart"/>
      <w:r w:rsidR="00AA6660">
        <w:rPr>
          <w:rFonts w:ascii="Arial" w:hAnsi="Arial" w:cs="Arial"/>
          <w:iCs/>
          <w:color w:val="000000"/>
          <w:sz w:val="22"/>
          <w:szCs w:val="22"/>
        </w:rPr>
        <w:t>NeuroMab</w:t>
      </w:r>
      <w:proofErr w:type="spellEnd"/>
      <w:r w:rsidR="00AA6660">
        <w:rPr>
          <w:rFonts w:ascii="Arial" w:hAnsi="Arial" w:cs="Arial"/>
          <w:iCs/>
          <w:color w:val="000000"/>
          <w:sz w:val="22"/>
          <w:szCs w:val="22"/>
        </w:rPr>
        <w:t xml:space="preserve">, as well as private funded </w:t>
      </w:r>
      <w:proofErr w:type="spellStart"/>
      <w:r w:rsidR="00AA6660">
        <w:rPr>
          <w:rFonts w:ascii="Arial" w:hAnsi="Arial" w:cs="Arial"/>
          <w:iCs/>
          <w:color w:val="000000"/>
          <w:sz w:val="22"/>
          <w:szCs w:val="22"/>
        </w:rPr>
        <w:t>intiatives</w:t>
      </w:r>
      <w:proofErr w:type="spellEnd"/>
      <w:r w:rsidR="00AA6660">
        <w:rPr>
          <w:rFonts w:ascii="Arial" w:hAnsi="Arial" w:cs="Arial"/>
          <w:iCs/>
          <w:color w:val="000000"/>
          <w:sz w:val="22"/>
          <w:szCs w:val="22"/>
        </w:rPr>
        <w:t xml:space="preserve"> from th</w:t>
      </w:r>
      <w:r w:rsidRPr="004628BF">
        <w:rPr>
          <w:rFonts w:ascii="Arial" w:hAnsi="Arial" w:cs="Arial"/>
          <w:iCs/>
          <w:color w:val="000000"/>
          <w:sz w:val="22"/>
          <w:szCs w:val="22"/>
        </w:rPr>
        <w:t xml:space="preserve">e Muscular Dystrophy </w:t>
      </w:r>
      <w:r w:rsidR="00AA6660">
        <w:rPr>
          <w:rFonts w:ascii="Arial" w:hAnsi="Arial" w:cs="Arial"/>
          <w:iCs/>
          <w:color w:val="000000"/>
          <w:sz w:val="22"/>
          <w:szCs w:val="22"/>
        </w:rPr>
        <w:t>Foundation and Target ALS</w:t>
      </w:r>
      <w:r>
        <w:rPr>
          <w:rFonts w:ascii="Arial" w:hAnsi="Arial" w:cs="Arial"/>
          <w:iCs/>
          <w:color w:val="000000"/>
          <w:sz w:val="22"/>
          <w:szCs w:val="22"/>
        </w:rPr>
        <w:t xml:space="preserve">. University of Iowa investigators </w:t>
      </w:r>
      <w:r w:rsidR="00AA6660">
        <w:rPr>
          <w:rFonts w:ascii="Arial" w:hAnsi="Arial" w:cs="Arial"/>
          <w:iCs/>
          <w:color w:val="000000"/>
          <w:sz w:val="22"/>
          <w:szCs w:val="22"/>
        </w:rPr>
        <w:t xml:space="preserve">have the option to pay using an MFK, </w:t>
      </w:r>
      <w:r>
        <w:rPr>
          <w:rFonts w:ascii="Arial" w:hAnsi="Arial" w:cs="Arial"/>
          <w:iCs/>
          <w:color w:val="000000"/>
          <w:sz w:val="22"/>
          <w:szCs w:val="22"/>
        </w:rPr>
        <w:t>do not pay shipping costs</w:t>
      </w:r>
      <w:r w:rsidR="00AA6660">
        <w:rPr>
          <w:rFonts w:ascii="Arial" w:hAnsi="Arial" w:cs="Arial"/>
          <w:iCs/>
          <w:color w:val="000000"/>
          <w:sz w:val="22"/>
          <w:szCs w:val="22"/>
        </w:rPr>
        <w:t>,</w:t>
      </w:r>
      <w:r>
        <w:rPr>
          <w:rFonts w:ascii="Arial" w:hAnsi="Arial" w:cs="Arial"/>
          <w:iCs/>
          <w:color w:val="000000"/>
          <w:sz w:val="22"/>
          <w:szCs w:val="22"/>
        </w:rPr>
        <w:t xml:space="preserve"> and receive expedited on-campus distribution. </w:t>
      </w:r>
      <w:r w:rsidRPr="004628BF">
        <w:rPr>
          <w:rFonts w:ascii="Arial" w:hAnsi="Arial" w:cs="Arial"/>
          <w:iCs/>
          <w:color w:val="000000"/>
          <w:sz w:val="22"/>
          <w:szCs w:val="22"/>
        </w:rPr>
        <w:t xml:space="preserve"> </w:t>
      </w:r>
    </w:p>
    <w:p w14:paraId="5780511F" w14:textId="77777777" w:rsidR="00E50B03" w:rsidRPr="004628BF" w:rsidRDefault="00E50B03" w:rsidP="003A28F0">
      <w:pPr>
        <w:rPr>
          <w:rFonts w:ascii="Arial" w:eastAsia="Times New Roman" w:hAnsi="Arial" w:cs="Arial"/>
          <w:sz w:val="22"/>
          <w:szCs w:val="22"/>
        </w:rPr>
      </w:pPr>
    </w:p>
    <w:p w14:paraId="2982264F" w14:textId="233B2E7D" w:rsidR="003A28F0" w:rsidRPr="004628BF" w:rsidRDefault="003A28F0" w:rsidP="001614F3">
      <w:pPr>
        <w:pStyle w:val="Heading2"/>
        <w:rPr>
          <w:rFonts w:eastAsia="Times New Roman" w:cs="Arial"/>
        </w:rPr>
      </w:pPr>
      <w:bookmarkStart w:id="11" w:name="_Toc221796653"/>
      <w:r w:rsidRPr="004628BF">
        <w:rPr>
          <w:rFonts w:eastAsia="Times New Roman" w:cs="Arial"/>
        </w:rPr>
        <w:t>Electron Spin Resonance Facility</w:t>
      </w:r>
      <w:bookmarkEnd w:id="11"/>
    </w:p>
    <w:p w14:paraId="36F62FB4" w14:textId="77777777" w:rsidR="000D1D9A" w:rsidRPr="000D1D9A" w:rsidRDefault="000D1D9A" w:rsidP="000D1D9A">
      <w:pPr>
        <w:rPr>
          <w:rStyle w:val="Hyperlink"/>
        </w:rPr>
      </w:pPr>
      <w:hyperlink r:id="rId16" w:history="1">
        <w:r w:rsidRPr="000D1D9A">
          <w:rPr>
            <w:rStyle w:val="Hyperlink"/>
            <w:rFonts w:ascii="Arial" w:hAnsi="Arial" w:cs="Arial"/>
            <w:i/>
            <w:sz w:val="22"/>
            <w:szCs w:val="22"/>
          </w:rPr>
          <w:t>https://frrbp.medicine.uiowa.edu/research/research-core/electron-spin-resonance-facility-esr</w:t>
        </w:r>
      </w:hyperlink>
    </w:p>
    <w:p w14:paraId="5829167E" w14:textId="3E1140F8" w:rsidR="00B4166E" w:rsidRPr="00E71B0B" w:rsidRDefault="00B4166E" w:rsidP="00B4166E">
      <w:pPr>
        <w:spacing w:after="120"/>
        <w:rPr>
          <w:rFonts w:ascii="Arial" w:hAnsi="Arial" w:cs="Arial"/>
          <w:i/>
          <w:color w:val="4472C4" w:themeColor="accent1"/>
          <w:sz w:val="22"/>
          <w:szCs w:val="22"/>
        </w:rPr>
      </w:pPr>
      <w:r w:rsidRPr="00E71B0B">
        <w:rPr>
          <w:rFonts w:ascii="Arial" w:hAnsi="Arial" w:cs="Arial"/>
          <w:i/>
          <w:color w:val="4472C4" w:themeColor="accent1"/>
          <w:sz w:val="16"/>
          <w:szCs w:val="16"/>
        </w:rPr>
        <w:t>Website provided for reference only; hyperlinks/URLs are not typically allowed in NIH grants</w:t>
      </w:r>
    </w:p>
    <w:p w14:paraId="3C5E2250" w14:textId="7DB81C2C" w:rsidR="009D594F" w:rsidRPr="004628BF" w:rsidRDefault="009D594F" w:rsidP="009D594F">
      <w:pPr>
        <w:shd w:val="clear" w:color="auto" w:fill="FFFFFF"/>
        <w:spacing w:line="270" w:lineRule="atLeast"/>
        <w:rPr>
          <w:rFonts w:ascii="Arial" w:eastAsia="Times New Roman" w:hAnsi="Arial" w:cs="Arial"/>
          <w:sz w:val="22"/>
          <w:szCs w:val="22"/>
          <w:lang w:eastAsia="zh-CN"/>
        </w:rPr>
      </w:pPr>
      <w:r w:rsidRPr="004628BF">
        <w:rPr>
          <w:rFonts w:ascii="Arial" w:hAnsi="Arial" w:cs="Arial"/>
          <w:sz w:val="22"/>
          <w:szCs w:val="22"/>
        </w:rPr>
        <w:t xml:space="preserve">The Electron Spin Resonance Facility provides expertise and instrumentation to pursue research questions dealing with oxygen free radicals, singlet oxygen, nitric oxide, and the array of related oxidants and antioxidants that influence the overall redox environment of cells, tissues, and whole organisms. </w:t>
      </w:r>
      <w:r>
        <w:rPr>
          <w:rFonts w:ascii="Arial" w:hAnsi="Arial" w:cs="Arial"/>
          <w:sz w:val="22"/>
          <w:szCs w:val="22"/>
        </w:rPr>
        <w:t>To achieve these goals</w:t>
      </w:r>
      <w:r w:rsidR="0004135B">
        <w:rPr>
          <w:rFonts w:ascii="Arial" w:hAnsi="Arial" w:cs="Arial"/>
          <w:sz w:val="22"/>
          <w:szCs w:val="22"/>
        </w:rPr>
        <w:t xml:space="preserve"> the</w:t>
      </w:r>
      <w:r w:rsidRPr="004628BF">
        <w:rPr>
          <w:rFonts w:ascii="Arial" w:hAnsi="Arial" w:cs="Arial"/>
          <w:sz w:val="22"/>
          <w:szCs w:val="22"/>
        </w:rPr>
        <w:t xml:space="preserve"> facility houses two </w:t>
      </w:r>
      <w:r w:rsidRPr="004628BF">
        <w:rPr>
          <w:rFonts w:ascii="Arial" w:eastAsia="Times New Roman" w:hAnsi="Arial" w:cs="Arial"/>
          <w:bCs/>
          <w:color w:val="000000"/>
          <w:sz w:val="22"/>
          <w:szCs w:val="22"/>
          <w:lang w:eastAsia="zh-CN"/>
        </w:rPr>
        <w:t>Bruker EMX ESR</w:t>
      </w:r>
      <w:r w:rsidRPr="004628BF">
        <w:rPr>
          <w:rFonts w:ascii="Arial" w:eastAsia="Times New Roman" w:hAnsi="Arial" w:cs="Arial"/>
          <w:sz w:val="22"/>
          <w:szCs w:val="22"/>
          <w:lang w:eastAsia="zh-CN"/>
        </w:rPr>
        <w:t xml:space="preserve"> </w:t>
      </w:r>
      <w:r w:rsidRPr="004628BF">
        <w:rPr>
          <w:rFonts w:ascii="Arial" w:eastAsia="Times New Roman" w:hAnsi="Arial" w:cs="Arial"/>
          <w:bCs/>
          <w:color w:val="000000"/>
          <w:sz w:val="22"/>
          <w:szCs w:val="22"/>
          <w:lang w:eastAsia="zh-CN"/>
        </w:rPr>
        <w:t>Spectrometer</w:t>
      </w:r>
      <w:r w:rsidRPr="004628BF">
        <w:rPr>
          <w:rFonts w:ascii="Arial" w:eastAsia="Times New Roman" w:hAnsi="Arial" w:cs="Arial"/>
          <w:sz w:val="22"/>
          <w:szCs w:val="22"/>
          <w:lang w:eastAsia="zh-CN"/>
        </w:rPr>
        <w:t>s</w:t>
      </w:r>
      <w:r>
        <w:rPr>
          <w:rFonts w:ascii="Arial" w:eastAsia="Times New Roman" w:hAnsi="Arial" w:cs="Arial"/>
          <w:sz w:val="22"/>
          <w:szCs w:val="22"/>
          <w:lang w:eastAsia="zh-CN"/>
        </w:rPr>
        <w:t xml:space="preserve">: </w:t>
      </w:r>
      <w:proofErr w:type="gramStart"/>
      <w:r>
        <w:rPr>
          <w:rFonts w:ascii="Arial" w:eastAsia="Times New Roman" w:hAnsi="Arial" w:cs="Arial"/>
          <w:sz w:val="22"/>
          <w:szCs w:val="22"/>
          <w:lang w:eastAsia="zh-CN"/>
        </w:rPr>
        <w:t>a</w:t>
      </w:r>
      <w:proofErr w:type="gramEnd"/>
      <w:r>
        <w:rPr>
          <w:rFonts w:ascii="Arial" w:eastAsia="Times New Roman" w:hAnsi="Arial" w:cs="Arial"/>
          <w:sz w:val="22"/>
          <w:szCs w:val="22"/>
          <w:lang w:eastAsia="zh-CN"/>
        </w:rPr>
        <w:t xml:space="preserve"> Sievers NOA 280i (for nitric oxide questions), a Seahorse XF</w:t>
      </w:r>
      <w:r w:rsidR="00703C28">
        <w:rPr>
          <w:rFonts w:ascii="Arial" w:eastAsia="Times New Roman" w:hAnsi="Arial" w:cs="Arial"/>
          <w:sz w:val="22"/>
          <w:szCs w:val="22"/>
          <w:lang w:eastAsia="zh-CN"/>
        </w:rPr>
        <w:t xml:space="preserve"> Pro</w:t>
      </w:r>
      <w:r>
        <w:rPr>
          <w:rFonts w:ascii="Arial" w:eastAsia="Times New Roman" w:hAnsi="Arial" w:cs="Arial"/>
          <w:sz w:val="22"/>
          <w:szCs w:val="22"/>
          <w:lang w:eastAsia="zh-CN"/>
        </w:rPr>
        <w:t xml:space="preserve"> </w:t>
      </w:r>
      <w:r w:rsidR="00396BA2">
        <w:rPr>
          <w:rFonts w:ascii="Arial" w:eastAsia="Times New Roman" w:hAnsi="Arial" w:cs="Arial"/>
          <w:sz w:val="22"/>
          <w:szCs w:val="22"/>
          <w:lang w:eastAsia="zh-CN"/>
        </w:rPr>
        <w:t xml:space="preserve">with </w:t>
      </w:r>
      <w:proofErr w:type="spellStart"/>
      <w:r w:rsidR="00396BA2">
        <w:rPr>
          <w:rFonts w:ascii="Arial" w:eastAsia="Times New Roman" w:hAnsi="Arial" w:cs="Arial"/>
          <w:sz w:val="22"/>
          <w:szCs w:val="22"/>
          <w:lang w:eastAsia="zh-CN"/>
        </w:rPr>
        <w:t>BioTek</w:t>
      </w:r>
      <w:proofErr w:type="spellEnd"/>
      <w:r w:rsidR="00396BA2">
        <w:rPr>
          <w:rFonts w:ascii="Arial" w:eastAsia="Times New Roman" w:hAnsi="Arial" w:cs="Arial"/>
          <w:sz w:val="22"/>
          <w:szCs w:val="22"/>
          <w:lang w:eastAsia="zh-CN"/>
        </w:rPr>
        <w:t xml:space="preserve"> </w:t>
      </w:r>
      <w:proofErr w:type="spellStart"/>
      <w:r w:rsidR="00396BA2">
        <w:rPr>
          <w:rFonts w:ascii="Arial" w:eastAsia="Times New Roman" w:hAnsi="Arial" w:cs="Arial"/>
          <w:sz w:val="22"/>
          <w:szCs w:val="22"/>
          <w:lang w:eastAsia="zh-CN"/>
        </w:rPr>
        <w:t>Cytation</w:t>
      </w:r>
      <w:proofErr w:type="spellEnd"/>
      <w:r w:rsidR="00396BA2">
        <w:rPr>
          <w:rFonts w:ascii="Arial" w:eastAsia="Times New Roman" w:hAnsi="Arial" w:cs="Arial"/>
          <w:sz w:val="22"/>
          <w:szCs w:val="22"/>
          <w:lang w:eastAsia="zh-CN"/>
        </w:rPr>
        <w:t xml:space="preserve"> 1 image analysis system </w:t>
      </w:r>
      <w:r>
        <w:rPr>
          <w:rFonts w:ascii="Arial" w:eastAsia="Times New Roman" w:hAnsi="Arial" w:cs="Arial"/>
          <w:sz w:val="22"/>
          <w:szCs w:val="22"/>
          <w:lang w:eastAsia="zh-CN"/>
        </w:rPr>
        <w:t>(to address fundamental metabolism)</w:t>
      </w:r>
      <w:r w:rsidR="00396BA2">
        <w:rPr>
          <w:rFonts w:ascii="Arial" w:eastAsia="Times New Roman" w:hAnsi="Arial" w:cs="Arial"/>
          <w:sz w:val="22"/>
          <w:szCs w:val="22"/>
          <w:lang w:eastAsia="zh-CN"/>
        </w:rPr>
        <w:t>, and complementary UV-Vis and fluorescent spectrometers</w:t>
      </w:r>
      <w:r>
        <w:rPr>
          <w:rFonts w:ascii="Arial" w:eastAsia="Times New Roman" w:hAnsi="Arial" w:cs="Arial"/>
          <w:sz w:val="22"/>
          <w:szCs w:val="22"/>
          <w:lang w:eastAsia="zh-CN"/>
        </w:rPr>
        <w:t xml:space="preserve">. The facility also provides investigators with many protocols </w:t>
      </w:r>
      <w:r w:rsidR="00703C28">
        <w:rPr>
          <w:rFonts w:ascii="Arial" w:eastAsia="Times New Roman" w:hAnsi="Arial" w:cs="Arial"/>
          <w:sz w:val="22"/>
          <w:szCs w:val="22"/>
          <w:lang w:eastAsia="zh-CN"/>
        </w:rPr>
        <w:t xml:space="preserve">to </w:t>
      </w:r>
      <w:proofErr w:type="spellStart"/>
      <w:r w:rsidR="00703C28">
        <w:rPr>
          <w:rFonts w:ascii="Arial" w:eastAsia="Times New Roman" w:hAnsi="Arial" w:cs="Arial"/>
          <w:sz w:val="22"/>
          <w:szCs w:val="22"/>
          <w:lang w:eastAsia="zh-CN"/>
        </w:rPr>
        <w:t>rigously</w:t>
      </w:r>
      <w:proofErr w:type="spellEnd"/>
      <w:r w:rsidR="00703C28">
        <w:rPr>
          <w:rFonts w:ascii="Arial" w:eastAsia="Times New Roman" w:hAnsi="Arial" w:cs="Arial"/>
          <w:sz w:val="22"/>
          <w:szCs w:val="22"/>
          <w:lang w:eastAsia="zh-CN"/>
        </w:rPr>
        <w:t xml:space="preserve"> address questions in redox biology </w:t>
      </w:r>
      <w:r w:rsidR="00AE58B0" w:rsidRPr="00E9615A">
        <w:rPr>
          <w:rFonts w:ascii="Arial" w:eastAsia="Times New Roman" w:hAnsi="Arial" w:cs="Arial"/>
          <w:sz w:val="22"/>
          <w:szCs w:val="22"/>
          <w:lang w:eastAsia="zh-CN"/>
        </w:rPr>
        <w:t>(</w:t>
      </w:r>
      <w:r w:rsidR="00703C28" w:rsidRPr="00D42B1E">
        <w:rPr>
          <w:rFonts w:ascii="Arial" w:eastAsia="Times New Roman" w:hAnsi="Arial" w:cs="Arial"/>
          <w:sz w:val="22"/>
          <w:szCs w:val="22"/>
          <w:lang w:eastAsia="zh-CN"/>
        </w:rPr>
        <w:t>e.g.</w:t>
      </w:r>
      <w:r w:rsidR="00AE58B0" w:rsidRPr="00D42B1E">
        <w:rPr>
          <w:rFonts w:ascii="Arial" w:eastAsia="Times New Roman" w:hAnsi="Arial" w:cs="Arial"/>
          <w:sz w:val="22"/>
          <w:szCs w:val="22"/>
          <w:lang w:eastAsia="zh-CN"/>
        </w:rPr>
        <w:t>,</w:t>
      </w:r>
      <w:r w:rsidR="00703C28" w:rsidRPr="00D42B1E">
        <w:rPr>
          <w:rFonts w:ascii="Arial" w:eastAsia="Times New Roman" w:hAnsi="Arial" w:cs="Arial"/>
          <w:sz w:val="22"/>
          <w:szCs w:val="22"/>
          <w:lang w:eastAsia="zh-CN"/>
        </w:rPr>
        <w:t xml:space="preserve"> </w:t>
      </w:r>
      <w:r w:rsidR="00703C28">
        <w:rPr>
          <w:rFonts w:ascii="Arial" w:eastAsia="Times New Roman" w:hAnsi="Arial" w:cs="Arial"/>
          <w:sz w:val="22"/>
          <w:szCs w:val="22"/>
          <w:lang w:eastAsia="zh-CN"/>
        </w:rPr>
        <w:t>oxygen uptake, detection of superoxide and H</w:t>
      </w:r>
      <w:r w:rsidR="00703C28" w:rsidRPr="00313DB2">
        <w:rPr>
          <w:rFonts w:ascii="Arial" w:eastAsia="Times New Roman" w:hAnsi="Arial" w:cs="Arial"/>
          <w:sz w:val="22"/>
          <w:szCs w:val="22"/>
          <w:vertAlign w:val="subscript"/>
          <w:lang w:eastAsia="zh-CN"/>
        </w:rPr>
        <w:t>2</w:t>
      </w:r>
      <w:r w:rsidR="00703C28">
        <w:rPr>
          <w:rFonts w:ascii="Arial" w:eastAsia="Times New Roman" w:hAnsi="Arial" w:cs="Arial"/>
          <w:sz w:val="22"/>
          <w:szCs w:val="22"/>
          <w:lang w:eastAsia="zh-CN"/>
        </w:rPr>
        <w:t>O</w:t>
      </w:r>
      <w:r w:rsidR="00703C28" w:rsidRPr="00313DB2">
        <w:rPr>
          <w:rFonts w:ascii="Arial" w:eastAsia="Times New Roman" w:hAnsi="Arial" w:cs="Arial"/>
          <w:sz w:val="22"/>
          <w:szCs w:val="22"/>
          <w:vertAlign w:val="subscript"/>
          <w:lang w:eastAsia="zh-CN"/>
        </w:rPr>
        <w:t>2</w:t>
      </w:r>
      <w:r w:rsidR="00703C28">
        <w:rPr>
          <w:rFonts w:ascii="Arial" w:eastAsia="Times New Roman" w:hAnsi="Arial" w:cs="Arial"/>
          <w:sz w:val="22"/>
          <w:szCs w:val="22"/>
          <w:lang w:eastAsia="zh-CN"/>
        </w:rPr>
        <w:t>, quantitation of vitamin C, enzyme activity (</w:t>
      </w:r>
      <w:proofErr w:type="spellStart"/>
      <w:r w:rsidR="00703C28">
        <w:rPr>
          <w:rFonts w:ascii="Arial" w:eastAsia="Times New Roman" w:hAnsi="Arial" w:cs="Arial"/>
          <w:sz w:val="22"/>
          <w:szCs w:val="22"/>
          <w:lang w:eastAsia="zh-CN"/>
        </w:rPr>
        <w:t>GPx</w:t>
      </w:r>
      <w:proofErr w:type="spellEnd"/>
      <w:r w:rsidR="00703C28">
        <w:rPr>
          <w:rFonts w:ascii="Arial" w:eastAsia="Times New Roman" w:hAnsi="Arial" w:cs="Arial"/>
          <w:sz w:val="22"/>
          <w:szCs w:val="22"/>
          <w:lang w:eastAsia="zh-CN"/>
        </w:rPr>
        <w:t>), and lipid oxidation products</w:t>
      </w:r>
      <w:proofErr w:type="gramStart"/>
      <w:r w:rsidR="00703C28">
        <w:rPr>
          <w:rFonts w:ascii="Arial" w:eastAsia="Times New Roman" w:hAnsi="Arial" w:cs="Arial"/>
          <w:sz w:val="22"/>
          <w:szCs w:val="22"/>
          <w:lang w:eastAsia="zh-CN"/>
        </w:rPr>
        <w:t>), and</w:t>
      </w:r>
      <w:proofErr w:type="gramEnd"/>
      <w:r w:rsidR="00703C28">
        <w:rPr>
          <w:rFonts w:ascii="Arial" w:eastAsia="Times New Roman" w:hAnsi="Arial" w:cs="Arial"/>
          <w:sz w:val="22"/>
          <w:szCs w:val="22"/>
          <w:lang w:eastAsia="zh-CN"/>
        </w:rPr>
        <w:t xml:space="preserve"> routinely shares our experience in successfully performing research experiments </w:t>
      </w:r>
      <w:proofErr w:type="gramStart"/>
      <w:r w:rsidR="00AE58B0">
        <w:rPr>
          <w:rFonts w:ascii="Arial" w:eastAsia="Times New Roman" w:hAnsi="Arial" w:cs="Arial"/>
          <w:sz w:val="22"/>
          <w:szCs w:val="22"/>
          <w:lang w:eastAsia="zh-CN"/>
        </w:rPr>
        <w:t>in the area of</w:t>
      </w:r>
      <w:proofErr w:type="gramEnd"/>
      <w:r w:rsidR="00AE58B0">
        <w:rPr>
          <w:rFonts w:ascii="Arial" w:eastAsia="Times New Roman" w:hAnsi="Arial" w:cs="Arial"/>
          <w:sz w:val="22"/>
          <w:szCs w:val="22"/>
          <w:lang w:eastAsia="zh-CN"/>
        </w:rPr>
        <w:t xml:space="preserve"> </w:t>
      </w:r>
      <w:r w:rsidR="00703C28">
        <w:rPr>
          <w:rFonts w:ascii="Arial" w:eastAsia="Times New Roman" w:hAnsi="Arial" w:cs="Arial"/>
          <w:sz w:val="22"/>
          <w:szCs w:val="22"/>
          <w:lang w:eastAsia="zh-CN"/>
        </w:rPr>
        <w:t>quantitative redox biology.</w:t>
      </w:r>
    </w:p>
    <w:p w14:paraId="2C7C4941" w14:textId="77777777" w:rsidR="003A28F0" w:rsidRDefault="003A28F0" w:rsidP="003A28F0">
      <w:pPr>
        <w:rPr>
          <w:rFonts w:ascii="Arial" w:eastAsia="Times New Roman" w:hAnsi="Arial" w:cs="Arial"/>
          <w:sz w:val="22"/>
          <w:szCs w:val="22"/>
        </w:rPr>
      </w:pPr>
    </w:p>
    <w:p w14:paraId="1BCC3C50" w14:textId="77777777" w:rsidR="00007FE7" w:rsidRPr="00162744" w:rsidRDefault="00007FE7" w:rsidP="00E71B0B">
      <w:pPr>
        <w:pStyle w:val="Heading2"/>
      </w:pPr>
      <w:bookmarkStart w:id="12" w:name="_Toc221796654"/>
      <w:r>
        <w:t>Emergency Department Research Enroller Program (ED-REP)</w:t>
      </w:r>
      <w:bookmarkEnd w:id="12"/>
    </w:p>
    <w:p w14:paraId="76358399" w14:textId="1AE9FCA3" w:rsidR="000D66FC" w:rsidRPr="00162744" w:rsidRDefault="000D66FC" w:rsidP="00007FE7">
      <w:pPr>
        <w:rPr>
          <w:rStyle w:val="Hyperlink"/>
          <w:rFonts w:ascii="Arial" w:hAnsi="Arial" w:cs="Arial"/>
          <w:i/>
          <w:sz w:val="22"/>
          <w:szCs w:val="22"/>
        </w:rPr>
      </w:pPr>
      <w:hyperlink r:id="rId17" w:history="1">
        <w:r w:rsidRPr="007043AC">
          <w:rPr>
            <w:rStyle w:val="Hyperlink"/>
            <w:rFonts w:ascii="Arial" w:hAnsi="Arial" w:cs="Arial"/>
            <w:i/>
            <w:iCs/>
            <w:sz w:val="22"/>
            <w:szCs w:val="22"/>
          </w:rPr>
          <w:t>https://emergencymedicine.medicine.uiowa.edu/research/ed-research-enroller-program</w:t>
        </w:r>
      </w:hyperlink>
      <w:r w:rsidRPr="007043AC">
        <w:rPr>
          <w:rFonts w:ascii="Arial" w:hAnsi="Arial" w:cs="Arial"/>
          <w:i/>
          <w:iCs/>
          <w:sz w:val="22"/>
          <w:szCs w:val="22"/>
        </w:rPr>
        <w:t xml:space="preserve"> </w:t>
      </w:r>
    </w:p>
    <w:p w14:paraId="7F1F71F0" w14:textId="77777777" w:rsidR="00007FE7" w:rsidRPr="00E71B0B" w:rsidRDefault="00007FE7" w:rsidP="00007FE7">
      <w:pPr>
        <w:spacing w:after="120"/>
        <w:rPr>
          <w:rFonts w:ascii="Arial" w:hAnsi="Arial" w:cs="Arial"/>
          <w:i/>
          <w:color w:val="4472C4" w:themeColor="accent1"/>
          <w:sz w:val="16"/>
          <w:szCs w:val="16"/>
        </w:rPr>
      </w:pPr>
      <w:r w:rsidRPr="00E71B0B">
        <w:rPr>
          <w:rFonts w:ascii="Arial" w:hAnsi="Arial" w:cs="Arial"/>
          <w:i/>
          <w:color w:val="4472C4" w:themeColor="accent1"/>
          <w:sz w:val="16"/>
          <w:szCs w:val="16"/>
        </w:rPr>
        <w:t>Website provided for reference only; hyperlinks/URLs are not typically allowed in NIH grants</w:t>
      </w:r>
    </w:p>
    <w:p w14:paraId="3B00605A" w14:textId="7BF8F941" w:rsidR="00007FE7" w:rsidRPr="00E71B0B" w:rsidRDefault="00007FE7" w:rsidP="003A28F0">
      <w:pPr>
        <w:rPr>
          <w:rFonts w:ascii="Arial" w:hAnsi="Arial" w:cs="Arial"/>
          <w:sz w:val="22"/>
          <w:szCs w:val="22"/>
        </w:rPr>
      </w:pPr>
      <w:r w:rsidRPr="00162744">
        <w:rPr>
          <w:rFonts w:ascii="Arial" w:eastAsiaTheme="majorEastAsia" w:hAnsi="Arial" w:cs="Arial"/>
          <w:color w:val="000000" w:themeColor="text1"/>
          <w:kern w:val="2"/>
          <w:sz w:val="22"/>
          <w:szCs w:val="22"/>
          <w14:ligatures w14:val="standardContextual"/>
        </w:rPr>
        <w:t>The</w:t>
      </w:r>
      <w:r>
        <w:rPr>
          <w:rFonts w:ascii="Arial" w:eastAsiaTheme="majorEastAsia" w:hAnsi="Arial" w:cs="Arial"/>
          <w:color w:val="000000" w:themeColor="text1"/>
          <w:kern w:val="2"/>
          <w:sz w:val="22"/>
          <w:szCs w:val="22"/>
          <w14:ligatures w14:val="standardContextual"/>
        </w:rPr>
        <w:t xml:space="preserve"> ED-REP was established in </w:t>
      </w:r>
      <w:r w:rsidRPr="00162744">
        <w:rPr>
          <w:rFonts w:ascii="Arial" w:eastAsiaTheme="majorEastAsia" w:hAnsi="Arial" w:cs="Arial"/>
          <w:color w:val="000000" w:themeColor="text1"/>
          <w:kern w:val="2"/>
          <w:sz w:val="22"/>
          <w:szCs w:val="22"/>
          <w14:ligatures w14:val="standardContextual"/>
        </w:rPr>
        <w:t xml:space="preserve">2015 </w:t>
      </w:r>
      <w:r>
        <w:rPr>
          <w:rFonts w:ascii="Arial" w:eastAsiaTheme="majorEastAsia" w:hAnsi="Arial" w:cs="Arial"/>
          <w:color w:val="000000" w:themeColor="text1"/>
          <w:kern w:val="2"/>
          <w:sz w:val="22"/>
          <w:szCs w:val="22"/>
          <w14:ligatures w14:val="standardContextual"/>
        </w:rPr>
        <w:t xml:space="preserve">with combined support from </w:t>
      </w:r>
      <w:r w:rsidRPr="00162744">
        <w:rPr>
          <w:rFonts w:ascii="Arial" w:eastAsiaTheme="majorEastAsia" w:hAnsi="Arial" w:cs="Arial"/>
          <w:color w:val="000000" w:themeColor="text1"/>
          <w:kern w:val="2"/>
          <w:sz w:val="22"/>
          <w:szCs w:val="22"/>
          <w14:ligatures w14:val="standardContextual"/>
        </w:rPr>
        <w:t xml:space="preserve">Department of Emergency Medicine and the Carver College of Medicine </w:t>
      </w:r>
      <w:r>
        <w:rPr>
          <w:rFonts w:ascii="Arial" w:eastAsiaTheme="majorEastAsia" w:hAnsi="Arial" w:cs="Arial"/>
          <w:color w:val="000000" w:themeColor="text1"/>
          <w:kern w:val="2"/>
          <w:sz w:val="22"/>
          <w:szCs w:val="22"/>
          <w14:ligatures w14:val="standardContextual"/>
        </w:rPr>
        <w:t xml:space="preserve">and </w:t>
      </w:r>
      <w:r w:rsidRPr="00162744">
        <w:rPr>
          <w:rFonts w:ascii="Arial" w:eastAsiaTheme="majorEastAsia" w:hAnsi="Arial" w:cs="Arial"/>
          <w:color w:val="000000" w:themeColor="text1"/>
          <w:kern w:val="2"/>
          <w:sz w:val="22"/>
          <w:szCs w:val="22"/>
          <w14:ligatures w14:val="standardContextual"/>
        </w:rPr>
        <w:t>provide</w:t>
      </w:r>
      <w:r>
        <w:rPr>
          <w:rFonts w:ascii="Arial" w:eastAsiaTheme="majorEastAsia" w:hAnsi="Arial" w:cs="Arial"/>
          <w:color w:val="000000" w:themeColor="text1"/>
          <w:kern w:val="2"/>
          <w:sz w:val="22"/>
          <w:szCs w:val="22"/>
          <w14:ligatures w14:val="standardContextual"/>
        </w:rPr>
        <w:t>s</w:t>
      </w:r>
      <w:r w:rsidRPr="00162744">
        <w:rPr>
          <w:rFonts w:ascii="Arial" w:eastAsiaTheme="majorEastAsia" w:hAnsi="Arial" w:cs="Arial"/>
          <w:color w:val="000000" w:themeColor="text1"/>
          <w:kern w:val="2"/>
          <w:sz w:val="22"/>
          <w:szCs w:val="22"/>
          <w14:ligatures w14:val="standardContextual"/>
        </w:rPr>
        <w:t xml:space="preserve"> </w:t>
      </w:r>
      <w:r>
        <w:rPr>
          <w:rFonts w:ascii="Arial" w:eastAsiaTheme="majorEastAsia" w:hAnsi="Arial" w:cs="Arial"/>
          <w:color w:val="000000" w:themeColor="text1"/>
          <w:kern w:val="2"/>
          <w:sz w:val="22"/>
          <w:szCs w:val="22"/>
          <w14:ligatures w14:val="standardContextual"/>
        </w:rPr>
        <w:t xml:space="preserve">the </w:t>
      </w:r>
      <w:r w:rsidRPr="00162744">
        <w:rPr>
          <w:rFonts w:ascii="Arial" w:eastAsiaTheme="majorEastAsia" w:hAnsi="Arial" w:cs="Arial"/>
          <w:color w:val="000000" w:themeColor="text1"/>
          <w:kern w:val="2"/>
          <w:sz w:val="22"/>
          <w:szCs w:val="22"/>
          <w14:ligatures w14:val="standardContextual"/>
        </w:rPr>
        <w:t>infrastructure for enrolling emergency department (ED) patients in clinical studies.</w:t>
      </w:r>
      <w:r>
        <w:rPr>
          <w:rFonts w:ascii="Arial" w:eastAsiaTheme="majorEastAsia" w:hAnsi="Arial" w:cs="Arial"/>
          <w:color w:val="000000" w:themeColor="text1"/>
          <w:kern w:val="2"/>
          <w:sz w:val="22"/>
          <w:szCs w:val="22"/>
          <w14:ligatures w14:val="standardContextual"/>
        </w:rPr>
        <w:t xml:space="preserve"> T</w:t>
      </w:r>
      <w:r w:rsidRPr="00162744">
        <w:rPr>
          <w:rFonts w:ascii="Arial" w:eastAsiaTheme="majorEastAsia" w:hAnsi="Arial" w:cs="Arial"/>
          <w:color w:val="000000" w:themeColor="text1"/>
          <w:kern w:val="2"/>
          <w:sz w:val="22"/>
          <w:szCs w:val="22"/>
          <w14:ligatures w14:val="standardContextual"/>
        </w:rPr>
        <w:t xml:space="preserve">he goals of </w:t>
      </w:r>
      <w:r>
        <w:rPr>
          <w:rFonts w:ascii="Arial" w:eastAsiaTheme="majorEastAsia" w:hAnsi="Arial" w:cs="Arial"/>
          <w:color w:val="000000" w:themeColor="text1"/>
          <w:kern w:val="2"/>
          <w:sz w:val="22"/>
          <w:szCs w:val="22"/>
          <w14:ligatures w14:val="standardContextual"/>
        </w:rPr>
        <w:t xml:space="preserve">the ED-REP are to: </w:t>
      </w:r>
      <w:r w:rsidRPr="00162744">
        <w:rPr>
          <w:rFonts w:ascii="Arial" w:eastAsiaTheme="majorEastAsia" w:hAnsi="Arial" w:cs="Arial"/>
          <w:color w:val="000000" w:themeColor="text1"/>
          <w:kern w:val="2"/>
          <w:sz w:val="22"/>
          <w:szCs w:val="22"/>
          <w14:ligatures w14:val="standardContextual"/>
        </w:rPr>
        <w:t>(1) conduct high quality clinical acute care research and (2) facilitat</w:t>
      </w:r>
      <w:r>
        <w:rPr>
          <w:rFonts w:ascii="Arial" w:eastAsiaTheme="majorEastAsia" w:hAnsi="Arial" w:cs="Arial"/>
          <w:color w:val="000000" w:themeColor="text1"/>
          <w:kern w:val="2"/>
          <w:sz w:val="22"/>
          <w:szCs w:val="22"/>
          <w14:ligatures w14:val="standardContextual"/>
        </w:rPr>
        <w:t>e</w:t>
      </w:r>
      <w:r w:rsidRPr="00162744">
        <w:rPr>
          <w:rFonts w:ascii="Arial" w:eastAsiaTheme="majorEastAsia" w:hAnsi="Arial" w:cs="Arial"/>
          <w:color w:val="000000" w:themeColor="text1"/>
          <w:kern w:val="2"/>
          <w:sz w:val="22"/>
          <w:szCs w:val="22"/>
          <w14:ligatures w14:val="standardContextual"/>
        </w:rPr>
        <w:t xml:space="preserve"> future funding for ED-based research projects (grant-funded and industry-funded)</w:t>
      </w:r>
      <w:r>
        <w:rPr>
          <w:rFonts w:ascii="Arial" w:eastAsiaTheme="majorEastAsia" w:hAnsi="Arial" w:cs="Arial"/>
          <w:color w:val="000000" w:themeColor="text1"/>
          <w:kern w:val="2"/>
          <w:sz w:val="22"/>
          <w:szCs w:val="22"/>
          <w14:ligatures w14:val="standardContextual"/>
        </w:rPr>
        <w:t xml:space="preserve">. ED-REP enrollers have experience recruiting for many different types of projects, ranging from investigator-initiated pilot studies and public health surveillance projects, to grant and industry-funded research, including clinical trials, biomarker studies, mechanistic physiology studies, and surveys. Enrollers recruit potential participants and screen them for study eligibility, obtain informed consent, establish data collection procedures, follow-up with study participants, and abstract data from medical records. </w:t>
      </w:r>
    </w:p>
    <w:p w14:paraId="7DB87CD3" w14:textId="77777777" w:rsidR="00007FE7" w:rsidRDefault="00007FE7" w:rsidP="003A28F0">
      <w:pPr>
        <w:rPr>
          <w:rFonts w:ascii="Arial" w:eastAsia="Times New Roman" w:hAnsi="Arial" w:cs="Arial"/>
          <w:sz w:val="22"/>
          <w:szCs w:val="22"/>
        </w:rPr>
      </w:pPr>
    </w:p>
    <w:p w14:paraId="5B313296" w14:textId="77777777" w:rsidR="000B4D7D" w:rsidRPr="000B4D7D" w:rsidRDefault="000B4D7D" w:rsidP="00A2214B">
      <w:pPr>
        <w:pStyle w:val="Heading2"/>
        <w:rPr>
          <w:rFonts w:eastAsia="Times New Roman"/>
        </w:rPr>
      </w:pPr>
      <w:bookmarkStart w:id="13" w:name="_Toc221796655"/>
      <w:r w:rsidRPr="000B4D7D">
        <w:rPr>
          <w:rFonts w:eastAsia="Times New Roman"/>
        </w:rPr>
        <w:t>Engineering Design and Fabrication Shop</w:t>
      </w:r>
      <w:bookmarkEnd w:id="13"/>
    </w:p>
    <w:p w14:paraId="096E7BCA" w14:textId="77777777" w:rsidR="000B4D7D" w:rsidRPr="000B4D7D" w:rsidRDefault="000B4D7D" w:rsidP="000B4D7D">
      <w:pPr>
        <w:shd w:val="clear" w:color="auto" w:fill="FFFFFF"/>
        <w:rPr>
          <w:rFonts w:ascii="Arial" w:eastAsia="Times New Roman" w:hAnsi="Arial" w:cs="Arial"/>
          <w:color w:val="000000"/>
        </w:rPr>
      </w:pPr>
      <w:hyperlink r:id="rId18" w:history="1">
        <w:r w:rsidRPr="000B4D7D">
          <w:rPr>
            <w:rFonts w:ascii="Arial" w:eastAsia="Times New Roman" w:hAnsi="Arial" w:cs="Arial"/>
            <w:i/>
            <w:iCs/>
            <w:color w:val="467886"/>
            <w:sz w:val="22"/>
            <w:szCs w:val="22"/>
            <w:u w:val="single"/>
          </w:rPr>
          <w:t>https://engineering.uiowa.edu/edf</w:t>
        </w:r>
      </w:hyperlink>
    </w:p>
    <w:p w14:paraId="15EB6E55" w14:textId="4283352E" w:rsidR="000B4D7D" w:rsidRPr="000B4D7D" w:rsidRDefault="000B4D7D" w:rsidP="000B4D7D">
      <w:pPr>
        <w:spacing w:after="120"/>
        <w:rPr>
          <w:rFonts w:ascii="Arial" w:hAnsi="Arial" w:cs="Arial"/>
          <w:i/>
          <w:color w:val="4472C4" w:themeColor="accent1"/>
          <w:sz w:val="22"/>
          <w:szCs w:val="22"/>
        </w:rPr>
      </w:pPr>
      <w:r w:rsidRPr="00E71B0B">
        <w:rPr>
          <w:rFonts w:ascii="Arial" w:hAnsi="Arial" w:cs="Arial"/>
          <w:i/>
          <w:color w:val="4472C4" w:themeColor="accent1"/>
          <w:sz w:val="16"/>
          <w:szCs w:val="16"/>
        </w:rPr>
        <w:t>Website provided for reference only; hyperlinks/URLs are not typically allowed in NIH grants</w:t>
      </w:r>
      <w:r w:rsidRPr="000B4D7D">
        <w:rPr>
          <w:rFonts w:ascii="Arial" w:eastAsia="Times New Roman" w:hAnsi="Arial" w:cs="Arial"/>
          <w:color w:val="000000"/>
          <w:sz w:val="22"/>
          <w:szCs w:val="22"/>
        </w:rPr>
        <w:t> </w:t>
      </w:r>
    </w:p>
    <w:p w14:paraId="5423EA6B" w14:textId="03A73EE1" w:rsidR="000B4D7D" w:rsidRPr="000B4D7D" w:rsidRDefault="000B4D7D" w:rsidP="000B4D7D">
      <w:pPr>
        <w:shd w:val="clear" w:color="auto" w:fill="FFFFFF"/>
        <w:rPr>
          <w:rFonts w:ascii="Arial" w:eastAsia="Times New Roman" w:hAnsi="Arial" w:cs="Arial"/>
          <w:color w:val="000000"/>
        </w:rPr>
      </w:pPr>
      <w:r w:rsidRPr="000B4D7D">
        <w:rPr>
          <w:rFonts w:ascii="Arial" w:eastAsia="Times New Roman" w:hAnsi="Arial" w:cs="Arial"/>
          <w:color w:val="000000"/>
          <w:sz w:val="22"/>
          <w:szCs w:val="22"/>
        </w:rPr>
        <w:t xml:space="preserve">The Engineering Design and Fabrication Shop, housed within the College of Engineering at the University of Iowa, is a cutting-edge, full-service facility dedicated to advancing research, education, and innovation through high-precision fabrication and prototyping. Formed by </w:t>
      </w:r>
      <w:r w:rsidRPr="000B4D7D">
        <w:rPr>
          <w:rFonts w:ascii="Arial" w:eastAsia="Times New Roman" w:hAnsi="Arial" w:cs="Arial"/>
          <w:color w:val="000000"/>
          <w:sz w:val="22"/>
          <w:szCs w:val="22"/>
        </w:rPr>
        <w:lastRenderedPageBreak/>
        <w:t>merging the former Engineering Machine Shop and Engineering Electronics Shop, this new integrated space fosters seamless collaboration across design, prototyping, and testing phases of research projects.</w:t>
      </w:r>
      <w:r>
        <w:rPr>
          <w:rFonts w:ascii="Arial" w:eastAsia="Times New Roman" w:hAnsi="Arial" w:cs="Arial"/>
          <w:color w:val="000000"/>
        </w:rPr>
        <w:t xml:space="preserve"> </w:t>
      </w:r>
      <w:r w:rsidRPr="000B4D7D">
        <w:rPr>
          <w:rFonts w:ascii="Arial" w:eastAsia="Times New Roman" w:hAnsi="Arial" w:cs="Arial"/>
          <w:color w:val="000000"/>
          <w:sz w:val="22"/>
          <w:szCs w:val="22"/>
        </w:rPr>
        <w:t>The shop plays a vital role in supporting interdisciplinary research across campus, with particular emphasis on biomedical engineering, mechanical systems, and device development. Staffed by skilled design engineers and technicians, the facility is equipped with a comprehensive array of modern and traditional manufacturing tools, enabling the efficient production of custom components tailored to diverse research needs.</w:t>
      </w:r>
    </w:p>
    <w:p w14:paraId="00E4DCC6" w14:textId="77777777" w:rsidR="000B4D7D" w:rsidRPr="000B4D7D" w:rsidRDefault="000B4D7D" w:rsidP="000B4D7D">
      <w:pPr>
        <w:shd w:val="clear" w:color="auto" w:fill="FFFFFF"/>
        <w:rPr>
          <w:rFonts w:ascii="Arial" w:eastAsia="Times New Roman" w:hAnsi="Arial" w:cs="Arial"/>
          <w:color w:val="000000"/>
        </w:rPr>
      </w:pPr>
      <w:r w:rsidRPr="000B4D7D">
        <w:rPr>
          <w:rFonts w:ascii="Arial" w:eastAsia="Times New Roman" w:hAnsi="Arial" w:cs="Arial"/>
          <w:color w:val="000000"/>
          <w:sz w:val="22"/>
          <w:szCs w:val="22"/>
        </w:rPr>
        <w:t> </w:t>
      </w:r>
    </w:p>
    <w:p w14:paraId="66F6397F" w14:textId="77777777" w:rsidR="000B4D7D" w:rsidRPr="000B4D7D" w:rsidRDefault="000B4D7D" w:rsidP="000B4D7D">
      <w:pPr>
        <w:shd w:val="clear" w:color="auto" w:fill="FFFFFF"/>
        <w:rPr>
          <w:rFonts w:ascii="Arial" w:eastAsia="Times New Roman" w:hAnsi="Arial" w:cs="Arial"/>
          <w:color w:val="000000"/>
        </w:rPr>
      </w:pPr>
      <w:r w:rsidRPr="000B4D7D">
        <w:rPr>
          <w:rFonts w:ascii="Arial" w:eastAsia="Times New Roman" w:hAnsi="Arial" w:cs="Arial"/>
          <w:color w:val="000000"/>
          <w:sz w:val="22"/>
          <w:szCs w:val="22"/>
        </w:rPr>
        <w:t>Key capabilities include:</w:t>
      </w:r>
    </w:p>
    <w:p w14:paraId="0F08A55E" w14:textId="77777777" w:rsidR="000B4D7D" w:rsidRPr="000B4D7D" w:rsidRDefault="000B4D7D" w:rsidP="000B4D7D">
      <w:pPr>
        <w:numPr>
          <w:ilvl w:val="0"/>
          <w:numId w:val="72"/>
        </w:numPr>
        <w:shd w:val="clear" w:color="auto" w:fill="FFFFFF"/>
        <w:rPr>
          <w:rFonts w:ascii="Arial" w:eastAsia="Times New Roman" w:hAnsi="Arial" w:cs="Arial"/>
          <w:color w:val="000000"/>
        </w:rPr>
      </w:pPr>
      <w:r w:rsidRPr="000B4D7D">
        <w:rPr>
          <w:rFonts w:ascii="Arial" w:eastAsia="Times New Roman" w:hAnsi="Arial" w:cs="Arial"/>
          <w:color w:val="000000"/>
          <w:sz w:val="22"/>
          <w:szCs w:val="22"/>
        </w:rPr>
        <w:t>3D Printing and Additive Manufacturing: The shop offers both consumer-grade and advanced commercial-grade 3D printing services. Researchers receive support in optimizing resolution, slicing parameters, material selection, and build orientation to ensure high-quality results.</w:t>
      </w:r>
    </w:p>
    <w:p w14:paraId="59BCB920" w14:textId="77777777" w:rsidR="000B4D7D" w:rsidRPr="000B4D7D" w:rsidRDefault="000B4D7D" w:rsidP="000B4D7D">
      <w:pPr>
        <w:numPr>
          <w:ilvl w:val="0"/>
          <w:numId w:val="72"/>
        </w:numPr>
        <w:shd w:val="clear" w:color="auto" w:fill="FFFFFF"/>
        <w:rPr>
          <w:rFonts w:ascii="Arial" w:eastAsia="Times New Roman" w:hAnsi="Arial" w:cs="Arial"/>
          <w:color w:val="000000"/>
        </w:rPr>
      </w:pPr>
      <w:r w:rsidRPr="000B4D7D">
        <w:rPr>
          <w:rFonts w:ascii="Arial" w:eastAsia="Times New Roman" w:hAnsi="Arial" w:cs="Arial"/>
          <w:color w:val="000000"/>
          <w:sz w:val="22"/>
          <w:szCs w:val="22"/>
        </w:rPr>
        <w:t>Fabrication and Machining: Equipped with multi-axis CNC mills, lathes, Waterjet and Laser cutting systems, and other precision tools, the shop can produce complex geometries and high-tolerance components for a wide range of applications.</w:t>
      </w:r>
    </w:p>
    <w:p w14:paraId="3816E062" w14:textId="77777777" w:rsidR="000B4D7D" w:rsidRPr="000B4D7D" w:rsidRDefault="000B4D7D" w:rsidP="000B4D7D">
      <w:pPr>
        <w:numPr>
          <w:ilvl w:val="0"/>
          <w:numId w:val="72"/>
        </w:numPr>
        <w:shd w:val="clear" w:color="auto" w:fill="FFFFFF"/>
        <w:rPr>
          <w:rFonts w:ascii="Arial" w:eastAsia="Times New Roman" w:hAnsi="Arial" w:cs="Arial"/>
          <w:color w:val="000000"/>
        </w:rPr>
      </w:pPr>
      <w:r w:rsidRPr="000B4D7D">
        <w:rPr>
          <w:rFonts w:ascii="Arial" w:eastAsia="Times New Roman" w:hAnsi="Arial" w:cs="Arial"/>
          <w:color w:val="000000"/>
          <w:sz w:val="22"/>
          <w:szCs w:val="22"/>
        </w:rPr>
        <w:t>Design Consultation: Comprehensive design support includes solid modeling, manufacturability analysis, and process planning to help researchers develop functional prototypes and experimental devices.</w:t>
      </w:r>
    </w:p>
    <w:p w14:paraId="60AAEEAF" w14:textId="77777777" w:rsidR="000B4D7D" w:rsidRPr="000B4D7D" w:rsidRDefault="000B4D7D" w:rsidP="000B4D7D">
      <w:pPr>
        <w:numPr>
          <w:ilvl w:val="0"/>
          <w:numId w:val="72"/>
        </w:numPr>
        <w:shd w:val="clear" w:color="auto" w:fill="FFFFFF"/>
        <w:rPr>
          <w:rFonts w:ascii="Arial" w:eastAsia="Times New Roman" w:hAnsi="Arial" w:cs="Arial"/>
          <w:color w:val="000000"/>
        </w:rPr>
      </w:pPr>
      <w:r w:rsidRPr="000B4D7D">
        <w:rPr>
          <w:rFonts w:ascii="Arial" w:eastAsia="Times New Roman" w:hAnsi="Arial" w:cs="Arial"/>
          <w:color w:val="000000"/>
          <w:sz w:val="22"/>
          <w:szCs w:val="22"/>
        </w:rPr>
        <w:t>Reverse Engineering: Using a Faro arm and laser scanner, the shop provides 3D scanning and probing services. Data is processed with industry-standard software such as Geomagic, Magics, and other solid modeling platforms to recreate or refine existing components.</w:t>
      </w:r>
    </w:p>
    <w:p w14:paraId="18939CAC" w14:textId="77777777" w:rsidR="000B4D7D" w:rsidRPr="000B4D7D" w:rsidRDefault="000B4D7D" w:rsidP="000B4D7D">
      <w:pPr>
        <w:numPr>
          <w:ilvl w:val="0"/>
          <w:numId w:val="72"/>
        </w:numPr>
        <w:shd w:val="clear" w:color="auto" w:fill="FFFFFF"/>
        <w:rPr>
          <w:rFonts w:ascii="Arial" w:eastAsia="Times New Roman" w:hAnsi="Arial" w:cs="Arial"/>
          <w:color w:val="000000"/>
        </w:rPr>
      </w:pPr>
      <w:r w:rsidRPr="000B4D7D">
        <w:rPr>
          <w:rFonts w:ascii="Arial" w:eastAsia="Times New Roman" w:hAnsi="Arial" w:cs="Arial"/>
          <w:color w:val="000000"/>
          <w:sz w:val="22"/>
          <w:szCs w:val="22"/>
        </w:rPr>
        <w:t>Electronics: Services include assistance with part selection and design, equipment and instrument repair, and sourcing of electronic components.</w:t>
      </w:r>
    </w:p>
    <w:p w14:paraId="71EE37F1" w14:textId="77777777" w:rsidR="000B4D7D" w:rsidRPr="000B4D7D" w:rsidRDefault="000B4D7D" w:rsidP="000B4D7D">
      <w:pPr>
        <w:numPr>
          <w:ilvl w:val="0"/>
          <w:numId w:val="72"/>
        </w:numPr>
        <w:shd w:val="clear" w:color="auto" w:fill="FFFFFF"/>
        <w:rPr>
          <w:rFonts w:ascii="Arial" w:eastAsia="Times New Roman" w:hAnsi="Arial" w:cs="Arial"/>
          <w:color w:val="000000"/>
        </w:rPr>
      </w:pPr>
      <w:proofErr w:type="gramStart"/>
      <w:r w:rsidRPr="000B4D7D">
        <w:rPr>
          <w:rFonts w:ascii="Arial" w:eastAsia="Times New Roman" w:hAnsi="Arial" w:cs="Arial"/>
          <w:color w:val="000000"/>
          <w:sz w:val="22"/>
          <w:szCs w:val="22"/>
        </w:rPr>
        <w:t>Training :</w:t>
      </w:r>
      <w:proofErr w:type="gramEnd"/>
      <w:r w:rsidRPr="000B4D7D">
        <w:rPr>
          <w:rFonts w:ascii="Arial" w:eastAsia="Times New Roman" w:hAnsi="Arial" w:cs="Arial"/>
          <w:color w:val="000000"/>
          <w:sz w:val="22"/>
          <w:szCs w:val="22"/>
        </w:rPr>
        <w:t xml:space="preserve"> Basic training is available in milling, drilling, cutting, sanding, waterjet operation, and other fabrication techniques to ensure safe and effective use of shop resources by students and researchers.</w:t>
      </w:r>
    </w:p>
    <w:p w14:paraId="14B86475" w14:textId="77777777" w:rsidR="000B4D7D" w:rsidRDefault="000B4D7D" w:rsidP="003A28F0">
      <w:pPr>
        <w:rPr>
          <w:rFonts w:ascii="Arial" w:eastAsia="Times New Roman" w:hAnsi="Arial" w:cs="Arial"/>
          <w:sz w:val="22"/>
          <w:szCs w:val="22"/>
        </w:rPr>
      </w:pPr>
    </w:p>
    <w:p w14:paraId="3713197E" w14:textId="18BAAF48" w:rsidR="003A28F0" w:rsidRPr="004628BF" w:rsidRDefault="003A28F0" w:rsidP="001614F3">
      <w:pPr>
        <w:pStyle w:val="Heading2"/>
        <w:rPr>
          <w:rFonts w:eastAsia="Times New Roman" w:cs="Arial"/>
        </w:rPr>
      </w:pPr>
      <w:bookmarkStart w:id="14" w:name="_Toc221796656"/>
      <w:r w:rsidRPr="004628BF">
        <w:rPr>
          <w:rFonts w:eastAsia="Times New Roman" w:cs="Arial"/>
        </w:rPr>
        <w:t xml:space="preserve">Flow </w:t>
      </w:r>
      <w:r w:rsidR="00BE0986" w:rsidRPr="004628BF">
        <w:rPr>
          <w:rFonts w:eastAsia="Times New Roman" w:cs="Arial"/>
        </w:rPr>
        <w:t>Cytometry Facility</w:t>
      </w:r>
      <w:bookmarkEnd w:id="14"/>
    </w:p>
    <w:p w14:paraId="453CD40C" w14:textId="18968E72" w:rsidR="00E013F0" w:rsidRPr="0072401C" w:rsidRDefault="00E013F0" w:rsidP="00E013F0">
      <w:pPr>
        <w:rPr>
          <w:rFonts w:ascii="Arial" w:eastAsia="Times New Roman" w:hAnsi="Arial" w:cs="Arial"/>
          <w:i/>
          <w:color w:val="0432FF"/>
        </w:rPr>
      </w:pPr>
      <w:hyperlink r:id="rId19" w:history="1">
        <w:r w:rsidRPr="0072401C">
          <w:rPr>
            <w:rStyle w:val="Hyperlink"/>
            <w:rFonts w:ascii="Arial" w:eastAsia="Times New Roman" w:hAnsi="Arial" w:cs="Arial"/>
            <w:i/>
            <w:sz w:val="22"/>
            <w:szCs w:val="22"/>
          </w:rPr>
          <w:t>medicine.uiowa.edu/flowcytometry</w:t>
        </w:r>
      </w:hyperlink>
    </w:p>
    <w:p w14:paraId="2E78CC7E" w14:textId="1225AA24" w:rsidR="00B4166E" w:rsidRPr="00E71B0B" w:rsidRDefault="00B4166E" w:rsidP="00B4166E">
      <w:pPr>
        <w:spacing w:after="120"/>
        <w:rPr>
          <w:rFonts w:ascii="Arial" w:hAnsi="Arial" w:cs="Arial"/>
          <w:i/>
          <w:color w:val="4472C4" w:themeColor="accent1"/>
          <w:sz w:val="22"/>
          <w:szCs w:val="22"/>
        </w:rPr>
      </w:pPr>
      <w:r w:rsidRPr="00E71B0B">
        <w:rPr>
          <w:rFonts w:ascii="Arial" w:hAnsi="Arial" w:cs="Arial"/>
          <w:i/>
          <w:color w:val="4472C4" w:themeColor="accent1"/>
          <w:sz w:val="16"/>
          <w:szCs w:val="16"/>
        </w:rPr>
        <w:t>Website provided for reference only; hyperlinks/URLs are not typically allowed in NIH grants</w:t>
      </w:r>
    </w:p>
    <w:p w14:paraId="34E04A01" w14:textId="6541A416" w:rsidR="00556433" w:rsidRPr="00B91065" w:rsidRDefault="00556433" w:rsidP="00556433">
      <w:r w:rsidRPr="00953983">
        <w:rPr>
          <w:rFonts w:ascii="Arial" w:eastAsia="Times New Roman" w:hAnsi="Arial" w:cs="Arial"/>
          <w:color w:val="222222"/>
          <w:sz w:val="22"/>
          <w:szCs w:val="22"/>
          <w:shd w:val="clear" w:color="auto" w:fill="FFFFFF"/>
        </w:rPr>
        <w:t xml:space="preserve">The 1,200-square foot Flow Cytometry Facility </w:t>
      </w:r>
      <w:r>
        <w:rPr>
          <w:rFonts w:ascii="Arial" w:eastAsia="Times New Roman" w:hAnsi="Arial" w:cs="Arial"/>
          <w:color w:val="222222"/>
          <w:sz w:val="22"/>
          <w:szCs w:val="22"/>
          <w:shd w:val="clear" w:color="auto" w:fill="FFFFFF"/>
        </w:rPr>
        <w:t xml:space="preserve">is </w:t>
      </w:r>
      <w:r>
        <w:rPr>
          <w:rFonts w:ascii="Arial" w:eastAsia="Times New Roman" w:hAnsi="Arial" w:cs="Arial"/>
          <w:sz w:val="22"/>
          <w:szCs w:val="22"/>
        </w:rPr>
        <w:t>supported, in part, by the Holden Comprehensive Cancer Center</w:t>
      </w:r>
      <w:r w:rsidRPr="00953983">
        <w:rPr>
          <w:rFonts w:ascii="Arial" w:eastAsia="Times New Roman" w:hAnsi="Arial" w:cs="Arial"/>
          <w:color w:val="222222"/>
          <w:sz w:val="22"/>
          <w:szCs w:val="22"/>
          <w:shd w:val="clear" w:color="auto" w:fill="FFFFFF"/>
        </w:rPr>
        <w:t xml:space="preserve"> </w:t>
      </w:r>
      <w:r>
        <w:rPr>
          <w:rFonts w:ascii="Arial" w:eastAsia="Times New Roman" w:hAnsi="Arial" w:cs="Arial"/>
          <w:color w:val="222222"/>
          <w:sz w:val="22"/>
          <w:szCs w:val="22"/>
          <w:shd w:val="clear" w:color="auto" w:fill="FFFFFF"/>
        </w:rPr>
        <w:t xml:space="preserve">and </w:t>
      </w:r>
      <w:proofErr w:type="gramStart"/>
      <w:r w:rsidRPr="00953983">
        <w:rPr>
          <w:rFonts w:ascii="Arial" w:eastAsia="Times New Roman" w:hAnsi="Arial" w:cs="Arial"/>
          <w:color w:val="222222"/>
          <w:sz w:val="22"/>
          <w:szCs w:val="22"/>
          <w:shd w:val="clear" w:color="auto" w:fill="FFFFFF"/>
        </w:rPr>
        <w:t>is located in</w:t>
      </w:r>
      <w:proofErr w:type="gramEnd"/>
      <w:r w:rsidRPr="00953983">
        <w:rPr>
          <w:rFonts w:ascii="Arial" w:eastAsia="Times New Roman" w:hAnsi="Arial" w:cs="Arial"/>
          <w:color w:val="222222"/>
          <w:sz w:val="22"/>
          <w:szCs w:val="22"/>
          <w:shd w:val="clear" w:color="auto" w:fill="FFFFFF"/>
        </w:rPr>
        <w:t xml:space="preserve"> the Eckstein Medical Research Building (EMRB). The facility has one magnetic-based and </w:t>
      </w:r>
      <w:r w:rsidR="001D650A">
        <w:rPr>
          <w:rFonts w:ascii="Arial" w:eastAsia="Times New Roman" w:hAnsi="Arial" w:cs="Arial"/>
          <w:color w:val="222222"/>
          <w:sz w:val="22"/>
          <w:szCs w:val="22"/>
          <w:shd w:val="clear" w:color="auto" w:fill="FFFFFF"/>
        </w:rPr>
        <w:t>10</w:t>
      </w:r>
      <w:r w:rsidR="001D650A" w:rsidRPr="00953983">
        <w:rPr>
          <w:rFonts w:ascii="Arial" w:eastAsia="Times New Roman" w:hAnsi="Arial" w:cs="Arial"/>
          <w:color w:val="222222"/>
          <w:sz w:val="22"/>
          <w:szCs w:val="22"/>
          <w:shd w:val="clear" w:color="auto" w:fill="FFFFFF"/>
        </w:rPr>
        <w:t xml:space="preserve"> </w:t>
      </w:r>
      <w:r w:rsidRPr="00953983">
        <w:rPr>
          <w:rFonts w:ascii="Arial" w:eastAsia="Times New Roman" w:hAnsi="Arial" w:cs="Arial"/>
          <w:color w:val="222222"/>
          <w:sz w:val="22"/>
          <w:szCs w:val="22"/>
          <w:shd w:val="clear" w:color="auto" w:fill="FFFFFF"/>
        </w:rPr>
        <w:t xml:space="preserve">laser-based instruments whose major purpose is the identification and isolation of cell populations. The two cell sorters are the </w:t>
      </w:r>
      <w:r>
        <w:rPr>
          <w:rFonts w:ascii="Arial" w:eastAsia="Times New Roman" w:hAnsi="Arial" w:cs="Arial"/>
          <w:color w:val="222222"/>
          <w:sz w:val="22"/>
          <w:szCs w:val="22"/>
          <w:shd w:val="clear" w:color="auto" w:fill="FFFFFF"/>
        </w:rPr>
        <w:t xml:space="preserve">Cytek Aurora CS (spectral) and the </w:t>
      </w:r>
      <w:r w:rsidRPr="00953983">
        <w:rPr>
          <w:rFonts w:ascii="Arial" w:eastAsia="Times New Roman" w:hAnsi="Arial" w:cs="Arial"/>
          <w:color w:val="222222"/>
          <w:sz w:val="22"/>
          <w:szCs w:val="22"/>
          <w:shd w:val="clear" w:color="auto" w:fill="FFFFFF"/>
        </w:rPr>
        <w:t xml:space="preserve">Becton Dickinson FACS Aria Fusion </w:t>
      </w:r>
      <w:r>
        <w:rPr>
          <w:rFonts w:ascii="Arial" w:eastAsia="Times New Roman" w:hAnsi="Arial" w:cs="Arial"/>
          <w:color w:val="222222"/>
          <w:sz w:val="22"/>
          <w:szCs w:val="22"/>
          <w:shd w:val="clear" w:color="auto" w:fill="FFFFFF"/>
        </w:rPr>
        <w:t xml:space="preserve">(conventional), which </w:t>
      </w:r>
      <w:r w:rsidRPr="00953983">
        <w:rPr>
          <w:rFonts w:ascii="Arial" w:eastAsia="Times New Roman" w:hAnsi="Arial" w:cs="Arial"/>
          <w:color w:val="222222"/>
          <w:sz w:val="22"/>
          <w:szCs w:val="22"/>
          <w:shd w:val="clear" w:color="auto" w:fill="FFFFFF"/>
        </w:rPr>
        <w:t xml:space="preserve">both operate in a biological safety hood allowing sorting of live human cells and cells exposed to infectious agents. The facility also has three Becton Dickinson LSR II instruments for multi-color flow cytometry analysis, a </w:t>
      </w:r>
      <w:proofErr w:type="spellStart"/>
      <w:r w:rsidRPr="00953983">
        <w:rPr>
          <w:rFonts w:ascii="Arial" w:eastAsia="Times New Roman" w:hAnsi="Arial" w:cs="Arial"/>
          <w:color w:val="222222"/>
          <w:sz w:val="22"/>
          <w:szCs w:val="22"/>
          <w:shd w:val="clear" w:color="auto" w:fill="FFFFFF"/>
        </w:rPr>
        <w:t>Miltenyi</w:t>
      </w:r>
      <w:proofErr w:type="spellEnd"/>
      <w:r w:rsidRPr="00953983">
        <w:rPr>
          <w:rFonts w:ascii="Arial" w:eastAsia="Times New Roman" w:hAnsi="Arial" w:cs="Arial"/>
          <w:color w:val="222222"/>
          <w:sz w:val="22"/>
          <w:szCs w:val="22"/>
          <w:shd w:val="clear" w:color="auto" w:fill="FFFFFF"/>
        </w:rPr>
        <w:t xml:space="preserve"> </w:t>
      </w:r>
      <w:proofErr w:type="spellStart"/>
      <w:r w:rsidRPr="00953983">
        <w:rPr>
          <w:rFonts w:ascii="Arial" w:eastAsia="Times New Roman" w:hAnsi="Arial" w:cs="Arial"/>
          <w:color w:val="222222"/>
          <w:sz w:val="22"/>
          <w:szCs w:val="22"/>
          <w:shd w:val="clear" w:color="auto" w:fill="FFFFFF"/>
        </w:rPr>
        <w:t>autoMACS</w:t>
      </w:r>
      <w:proofErr w:type="spellEnd"/>
      <w:r>
        <w:rPr>
          <w:rFonts w:ascii="Arial" w:eastAsia="Times New Roman" w:hAnsi="Arial" w:cs="Arial"/>
          <w:color w:val="222222"/>
          <w:sz w:val="22"/>
          <w:szCs w:val="22"/>
          <w:shd w:val="clear" w:color="auto" w:fill="FFFFFF"/>
        </w:rPr>
        <w:t xml:space="preserve">, a Becton Dickinson </w:t>
      </w:r>
      <w:proofErr w:type="spellStart"/>
      <w:r>
        <w:rPr>
          <w:rFonts w:ascii="Arial" w:eastAsia="Times New Roman" w:hAnsi="Arial" w:cs="Arial"/>
          <w:color w:val="222222"/>
          <w:sz w:val="22"/>
          <w:szCs w:val="22"/>
          <w:shd w:val="clear" w:color="auto" w:fill="FFFFFF"/>
        </w:rPr>
        <w:t>Accuri</w:t>
      </w:r>
      <w:proofErr w:type="spellEnd"/>
      <w:r>
        <w:rPr>
          <w:rFonts w:ascii="Arial" w:eastAsia="Times New Roman" w:hAnsi="Arial" w:cs="Arial"/>
          <w:color w:val="222222"/>
          <w:sz w:val="22"/>
          <w:szCs w:val="22"/>
          <w:shd w:val="clear" w:color="auto" w:fill="FFFFFF"/>
        </w:rPr>
        <w:t xml:space="preserve"> C6,</w:t>
      </w:r>
      <w:r w:rsidRPr="00953983">
        <w:rPr>
          <w:rFonts w:ascii="Arial" w:eastAsia="Times New Roman" w:hAnsi="Arial" w:cs="Arial"/>
          <w:color w:val="222222"/>
          <w:sz w:val="22"/>
          <w:szCs w:val="22"/>
          <w:shd w:val="clear" w:color="auto" w:fill="FFFFFF"/>
        </w:rPr>
        <w:t xml:space="preserve"> two </w:t>
      </w:r>
      <w:r>
        <w:rPr>
          <w:rFonts w:ascii="Arial" w:eastAsia="Times New Roman" w:hAnsi="Arial" w:cs="Arial"/>
          <w:color w:val="222222"/>
          <w:sz w:val="22"/>
          <w:szCs w:val="22"/>
          <w:shd w:val="clear" w:color="auto" w:fill="FFFFFF"/>
        </w:rPr>
        <w:t xml:space="preserve">five-laser </w:t>
      </w:r>
      <w:r w:rsidRPr="00953983">
        <w:rPr>
          <w:rFonts w:ascii="Arial" w:eastAsia="Times New Roman" w:hAnsi="Arial" w:cs="Arial"/>
          <w:color w:val="222222"/>
          <w:sz w:val="22"/>
          <w:szCs w:val="22"/>
          <w:shd w:val="clear" w:color="auto" w:fill="FFFFFF"/>
        </w:rPr>
        <w:t>Cytek Auroras with 96-well plate readers</w:t>
      </w:r>
      <w:r>
        <w:rPr>
          <w:rFonts w:ascii="Arial" w:eastAsia="Times New Roman" w:hAnsi="Arial" w:cs="Arial"/>
          <w:color w:val="222222"/>
          <w:sz w:val="22"/>
          <w:szCs w:val="22"/>
          <w:shd w:val="clear" w:color="auto" w:fill="FFFFFF"/>
        </w:rPr>
        <w:t xml:space="preserve">, and an </w:t>
      </w:r>
      <w:proofErr w:type="spellStart"/>
      <w:r>
        <w:rPr>
          <w:rFonts w:ascii="Arial" w:eastAsia="Times New Roman" w:hAnsi="Arial" w:cs="Arial"/>
          <w:color w:val="222222"/>
          <w:sz w:val="22"/>
          <w:szCs w:val="22"/>
          <w:shd w:val="clear" w:color="auto" w:fill="FFFFFF"/>
        </w:rPr>
        <w:t>Amnis</w:t>
      </w:r>
      <w:proofErr w:type="spellEnd"/>
      <w:r>
        <w:rPr>
          <w:rFonts w:ascii="Arial" w:eastAsia="Times New Roman" w:hAnsi="Arial" w:cs="Arial"/>
          <w:color w:val="222222"/>
          <w:sz w:val="22"/>
          <w:szCs w:val="22"/>
          <w:shd w:val="clear" w:color="auto" w:fill="FFFFFF"/>
        </w:rPr>
        <w:t xml:space="preserve"> </w:t>
      </w:r>
      <w:proofErr w:type="spellStart"/>
      <w:r>
        <w:rPr>
          <w:rFonts w:ascii="Arial" w:eastAsia="Times New Roman" w:hAnsi="Arial" w:cs="Arial"/>
          <w:color w:val="222222"/>
          <w:sz w:val="22"/>
          <w:szCs w:val="22"/>
          <w:shd w:val="clear" w:color="auto" w:fill="FFFFFF"/>
        </w:rPr>
        <w:t>ImageStreamX</w:t>
      </w:r>
      <w:proofErr w:type="spellEnd"/>
      <w:r>
        <w:rPr>
          <w:rFonts w:ascii="Arial" w:eastAsia="Times New Roman" w:hAnsi="Arial" w:cs="Arial"/>
          <w:color w:val="222222"/>
          <w:sz w:val="22"/>
          <w:szCs w:val="22"/>
          <w:shd w:val="clear" w:color="auto" w:fill="FFFFFF"/>
        </w:rPr>
        <w:t xml:space="preserve"> </w:t>
      </w:r>
      <w:proofErr w:type="spellStart"/>
      <w:r>
        <w:rPr>
          <w:rFonts w:ascii="Arial" w:eastAsia="Times New Roman" w:hAnsi="Arial" w:cs="Arial"/>
          <w:color w:val="222222"/>
          <w:sz w:val="22"/>
          <w:szCs w:val="22"/>
          <w:shd w:val="clear" w:color="auto" w:fill="FFFFFF"/>
        </w:rPr>
        <w:t>MkII</w:t>
      </w:r>
      <w:proofErr w:type="spellEnd"/>
      <w:r>
        <w:rPr>
          <w:rFonts w:ascii="Arial" w:eastAsia="Times New Roman" w:hAnsi="Arial" w:cs="Arial"/>
          <w:color w:val="222222"/>
          <w:sz w:val="22"/>
          <w:szCs w:val="22"/>
          <w:shd w:val="clear" w:color="auto" w:fill="FFFFFF"/>
        </w:rPr>
        <w:t xml:space="preserve"> imaging cytometer</w:t>
      </w:r>
      <w:r w:rsidRPr="00953983">
        <w:rPr>
          <w:rFonts w:ascii="Arial" w:eastAsia="Times New Roman" w:hAnsi="Arial" w:cs="Arial"/>
          <w:color w:val="222222"/>
          <w:sz w:val="22"/>
          <w:szCs w:val="22"/>
          <w:shd w:val="clear" w:color="auto" w:fill="FFFFFF"/>
        </w:rPr>
        <w:t xml:space="preserve">. The cell sorters are operated by dedicated technicians M-F, 8am-6pm and other instruments are available 24/7 upon suitable training. The facility provides scientific and technical personnel who are available for consultation in designing experimental protocols and training in the use of bench-top instruments and software programs for the interpretation and analysis of data. Cell preparation protocols are available on the facility’s website and publication quality output is available upon request. Offline data analysis using </w:t>
      </w:r>
      <w:proofErr w:type="spellStart"/>
      <w:r w:rsidRPr="00953983">
        <w:rPr>
          <w:rFonts w:ascii="Arial" w:eastAsia="Times New Roman" w:hAnsi="Arial" w:cs="Arial"/>
          <w:color w:val="222222"/>
          <w:sz w:val="22"/>
          <w:szCs w:val="22"/>
          <w:shd w:val="clear" w:color="auto" w:fill="FFFFFF"/>
        </w:rPr>
        <w:t>SpectroFlo</w:t>
      </w:r>
      <w:r w:rsidRPr="00953983">
        <w:rPr>
          <w:rFonts w:ascii="Arial" w:eastAsia="Times New Roman" w:hAnsi="Arial" w:cs="Arial"/>
          <w:color w:val="222222"/>
          <w:sz w:val="22"/>
          <w:szCs w:val="22"/>
          <w:shd w:val="clear" w:color="auto" w:fill="FFFFFF"/>
          <w:vertAlign w:val="superscript"/>
        </w:rPr>
        <w:t>TM</w:t>
      </w:r>
      <w:proofErr w:type="spellEnd"/>
      <w:r w:rsidRPr="00953983">
        <w:rPr>
          <w:rFonts w:ascii="Arial" w:eastAsia="Times New Roman" w:hAnsi="Arial" w:cs="Arial"/>
          <w:color w:val="222222"/>
          <w:sz w:val="22"/>
          <w:szCs w:val="22"/>
          <w:shd w:val="clear" w:color="auto" w:fill="FFFFFF"/>
        </w:rPr>
        <w:t xml:space="preserve">, </w:t>
      </w:r>
      <w:proofErr w:type="spellStart"/>
      <w:r w:rsidRPr="00953983">
        <w:rPr>
          <w:rFonts w:ascii="Arial" w:eastAsia="Times New Roman" w:hAnsi="Arial" w:cs="Arial"/>
          <w:color w:val="222222"/>
          <w:sz w:val="22"/>
          <w:szCs w:val="22"/>
          <w:shd w:val="clear" w:color="auto" w:fill="FFFFFF"/>
        </w:rPr>
        <w:t>FlowJo</w:t>
      </w:r>
      <w:r w:rsidRPr="00953983">
        <w:rPr>
          <w:rFonts w:ascii="Arial" w:eastAsia="Times New Roman" w:hAnsi="Arial" w:cs="Arial"/>
          <w:color w:val="222222"/>
          <w:sz w:val="22"/>
          <w:szCs w:val="22"/>
          <w:shd w:val="clear" w:color="auto" w:fill="FFFFFF"/>
          <w:vertAlign w:val="superscript"/>
        </w:rPr>
        <w:t>TM</w:t>
      </w:r>
      <w:proofErr w:type="spellEnd"/>
      <w:r w:rsidRPr="00953983">
        <w:rPr>
          <w:rFonts w:ascii="Arial" w:eastAsia="Times New Roman" w:hAnsi="Arial" w:cs="Arial"/>
          <w:color w:val="222222"/>
          <w:sz w:val="22"/>
          <w:szCs w:val="22"/>
          <w:shd w:val="clear" w:color="auto" w:fill="FFFFFF"/>
        </w:rPr>
        <w:t xml:space="preserve">, </w:t>
      </w:r>
      <w:proofErr w:type="spellStart"/>
      <w:r w:rsidRPr="00953983">
        <w:rPr>
          <w:rFonts w:ascii="Arial" w:eastAsia="Times New Roman" w:hAnsi="Arial" w:cs="Arial"/>
          <w:color w:val="222222"/>
          <w:sz w:val="22"/>
          <w:szCs w:val="22"/>
          <w:shd w:val="clear" w:color="auto" w:fill="FFFFFF"/>
        </w:rPr>
        <w:t>DiVa</w:t>
      </w:r>
      <w:r w:rsidRPr="00953983">
        <w:rPr>
          <w:rFonts w:ascii="Arial" w:eastAsia="Times New Roman" w:hAnsi="Arial" w:cs="Arial"/>
          <w:color w:val="222222"/>
          <w:sz w:val="22"/>
          <w:szCs w:val="22"/>
          <w:shd w:val="clear" w:color="auto" w:fill="FFFFFF"/>
          <w:vertAlign w:val="superscript"/>
        </w:rPr>
        <w:t>TM</w:t>
      </w:r>
      <w:proofErr w:type="spellEnd"/>
      <w:r w:rsidRPr="00953983">
        <w:rPr>
          <w:rFonts w:ascii="Arial" w:eastAsia="Times New Roman" w:hAnsi="Arial" w:cs="Arial"/>
          <w:color w:val="222222"/>
          <w:sz w:val="22"/>
          <w:szCs w:val="22"/>
          <w:shd w:val="clear" w:color="auto" w:fill="FFFFFF"/>
        </w:rPr>
        <w:t xml:space="preserve">, </w:t>
      </w:r>
      <w:r>
        <w:rPr>
          <w:rFonts w:ascii="Arial" w:eastAsia="Times New Roman" w:hAnsi="Arial" w:cs="Arial"/>
          <w:color w:val="222222"/>
          <w:sz w:val="22"/>
          <w:szCs w:val="22"/>
          <w:shd w:val="clear" w:color="auto" w:fill="FFFFFF"/>
        </w:rPr>
        <w:t>IDEAS</w:t>
      </w:r>
      <w:r w:rsidRPr="00953983">
        <w:rPr>
          <w:rFonts w:ascii="Arial" w:eastAsia="Times New Roman" w:hAnsi="Arial" w:cs="Arial"/>
          <w:color w:val="222222"/>
          <w:sz w:val="22"/>
          <w:szCs w:val="22"/>
          <w:shd w:val="clear" w:color="auto" w:fill="FFFFFF"/>
          <w:vertAlign w:val="superscript"/>
        </w:rPr>
        <w:t>TM</w:t>
      </w:r>
      <w:r w:rsidRPr="007043AC">
        <w:rPr>
          <w:rFonts w:ascii="Arial" w:eastAsia="Times New Roman" w:hAnsi="Arial" w:cs="Arial"/>
          <w:color w:val="222222"/>
          <w:sz w:val="22"/>
          <w:szCs w:val="22"/>
          <w:shd w:val="clear" w:color="auto" w:fill="FFFFFF"/>
        </w:rPr>
        <w:t>,</w:t>
      </w:r>
      <w:r>
        <w:rPr>
          <w:rFonts w:ascii="Arial" w:eastAsia="Times New Roman" w:hAnsi="Arial" w:cs="Arial"/>
          <w:color w:val="222222"/>
          <w:sz w:val="22"/>
          <w:szCs w:val="22"/>
          <w:shd w:val="clear" w:color="auto" w:fill="FFFFFF"/>
        </w:rPr>
        <w:t xml:space="preserve"> </w:t>
      </w:r>
      <w:proofErr w:type="spellStart"/>
      <w:r w:rsidR="001D650A">
        <w:rPr>
          <w:rFonts w:ascii="Arial" w:eastAsia="Times New Roman" w:hAnsi="Arial" w:cs="Arial"/>
          <w:color w:val="222222"/>
          <w:sz w:val="22"/>
          <w:szCs w:val="22"/>
          <w:shd w:val="clear" w:color="auto" w:fill="FFFFFF"/>
        </w:rPr>
        <w:t>AmnisAI</w:t>
      </w:r>
      <w:r w:rsidR="001D650A" w:rsidRPr="00953983">
        <w:rPr>
          <w:rFonts w:ascii="Arial" w:eastAsia="Times New Roman" w:hAnsi="Arial" w:cs="Arial"/>
          <w:color w:val="222222"/>
          <w:sz w:val="22"/>
          <w:szCs w:val="22"/>
          <w:shd w:val="clear" w:color="auto" w:fill="FFFFFF"/>
          <w:vertAlign w:val="superscript"/>
        </w:rPr>
        <w:t>TM</w:t>
      </w:r>
      <w:proofErr w:type="spellEnd"/>
      <w:r w:rsidR="001D650A" w:rsidRPr="007043AC">
        <w:rPr>
          <w:rFonts w:ascii="Arial" w:eastAsia="Times New Roman" w:hAnsi="Arial" w:cs="Arial"/>
          <w:color w:val="222222"/>
          <w:sz w:val="22"/>
          <w:szCs w:val="22"/>
          <w:shd w:val="clear" w:color="auto" w:fill="FFFFFF"/>
        </w:rPr>
        <w:t>,</w:t>
      </w:r>
      <w:r w:rsidR="001D650A">
        <w:rPr>
          <w:rFonts w:ascii="Arial" w:eastAsia="Times New Roman" w:hAnsi="Arial" w:cs="Arial"/>
          <w:color w:val="222222"/>
          <w:sz w:val="22"/>
          <w:szCs w:val="22"/>
          <w:shd w:val="clear" w:color="auto" w:fill="FFFFFF"/>
        </w:rPr>
        <w:t xml:space="preserve"> </w:t>
      </w:r>
      <w:r w:rsidRPr="00953983">
        <w:rPr>
          <w:rFonts w:ascii="Arial" w:eastAsia="Times New Roman" w:hAnsi="Arial" w:cs="Arial"/>
          <w:color w:val="222222"/>
          <w:sz w:val="22"/>
          <w:szCs w:val="22"/>
          <w:shd w:val="clear" w:color="auto" w:fill="FFFFFF"/>
        </w:rPr>
        <w:t xml:space="preserve">and </w:t>
      </w:r>
      <w:proofErr w:type="spellStart"/>
      <w:r w:rsidRPr="00953983">
        <w:rPr>
          <w:rFonts w:ascii="Arial" w:eastAsia="Times New Roman" w:hAnsi="Arial" w:cs="Arial"/>
          <w:color w:val="222222"/>
          <w:sz w:val="22"/>
          <w:szCs w:val="22"/>
          <w:shd w:val="clear" w:color="auto" w:fill="FFFFFF"/>
        </w:rPr>
        <w:t>ModFIT</w:t>
      </w:r>
      <w:r w:rsidRPr="00953983">
        <w:rPr>
          <w:rFonts w:ascii="Arial" w:eastAsia="Times New Roman" w:hAnsi="Arial" w:cs="Arial"/>
          <w:color w:val="222222"/>
          <w:sz w:val="22"/>
          <w:szCs w:val="22"/>
          <w:shd w:val="clear" w:color="auto" w:fill="FFFFFF"/>
          <w:vertAlign w:val="superscript"/>
        </w:rPr>
        <w:t>TM</w:t>
      </w:r>
      <w:proofErr w:type="spellEnd"/>
      <w:r w:rsidRPr="00953983">
        <w:rPr>
          <w:rFonts w:ascii="Arial" w:eastAsia="Times New Roman" w:hAnsi="Arial" w:cs="Arial"/>
          <w:color w:val="222222"/>
          <w:sz w:val="22"/>
          <w:szCs w:val="22"/>
          <w:shd w:val="clear" w:color="auto" w:fill="FFFFFF"/>
        </w:rPr>
        <w:t xml:space="preserve"> is accomplished through the facility's system of networked computers equipped with correspondingly maintained licenses. Data are also accessible remotely through the facility's dedicated file servers, which provide data storage for at least </w:t>
      </w:r>
      <w:r w:rsidR="001D650A">
        <w:rPr>
          <w:rFonts w:ascii="Arial" w:eastAsia="Times New Roman" w:hAnsi="Arial" w:cs="Arial"/>
          <w:color w:val="222222"/>
          <w:sz w:val="22"/>
          <w:szCs w:val="22"/>
          <w:shd w:val="clear" w:color="auto" w:fill="FFFFFF"/>
        </w:rPr>
        <w:t>10</w:t>
      </w:r>
      <w:r w:rsidR="001D650A" w:rsidRPr="00953983">
        <w:rPr>
          <w:rFonts w:ascii="Arial" w:eastAsia="Times New Roman" w:hAnsi="Arial" w:cs="Arial"/>
          <w:color w:val="222222"/>
          <w:sz w:val="22"/>
          <w:szCs w:val="22"/>
          <w:shd w:val="clear" w:color="auto" w:fill="FFFFFF"/>
        </w:rPr>
        <w:t xml:space="preserve"> </w:t>
      </w:r>
      <w:r w:rsidRPr="00953983">
        <w:rPr>
          <w:rFonts w:ascii="Arial" w:eastAsia="Times New Roman" w:hAnsi="Arial" w:cs="Arial"/>
          <w:color w:val="222222"/>
          <w:sz w:val="22"/>
          <w:szCs w:val="22"/>
          <w:shd w:val="clear" w:color="auto" w:fill="FFFFFF"/>
        </w:rPr>
        <w:t>years.</w:t>
      </w:r>
      <w:r>
        <w:rPr>
          <w:rFonts w:ascii="Arial" w:eastAsia="Times New Roman" w:hAnsi="Arial" w:cs="Arial"/>
          <w:color w:val="222222"/>
          <w:sz w:val="22"/>
          <w:szCs w:val="22"/>
          <w:shd w:val="clear" w:color="auto" w:fill="FFFFFF"/>
        </w:rPr>
        <w:t xml:space="preserve"> The facility also supports a university-wide </w:t>
      </w:r>
      <w:proofErr w:type="spellStart"/>
      <w:r w:rsidRPr="00953983">
        <w:rPr>
          <w:rFonts w:ascii="Arial" w:eastAsia="Times New Roman" w:hAnsi="Arial" w:cs="Arial"/>
          <w:color w:val="222222"/>
          <w:sz w:val="22"/>
          <w:szCs w:val="22"/>
          <w:shd w:val="clear" w:color="auto" w:fill="FFFFFF"/>
        </w:rPr>
        <w:t>FlowJo</w:t>
      </w:r>
      <w:r w:rsidRPr="00953983">
        <w:rPr>
          <w:rFonts w:ascii="Arial" w:eastAsia="Times New Roman" w:hAnsi="Arial" w:cs="Arial"/>
          <w:color w:val="222222"/>
          <w:sz w:val="22"/>
          <w:szCs w:val="22"/>
          <w:shd w:val="clear" w:color="auto" w:fill="FFFFFF"/>
          <w:vertAlign w:val="superscript"/>
        </w:rPr>
        <w:t>TM</w:t>
      </w:r>
      <w:proofErr w:type="spellEnd"/>
      <w:r>
        <w:rPr>
          <w:rFonts w:ascii="Arial" w:eastAsia="Times New Roman" w:hAnsi="Arial" w:cs="Arial"/>
          <w:color w:val="222222"/>
          <w:sz w:val="22"/>
          <w:szCs w:val="22"/>
          <w:shd w:val="clear" w:color="auto" w:fill="FFFFFF"/>
        </w:rPr>
        <w:t xml:space="preserve"> site license for data analysis </w:t>
      </w:r>
      <w:r w:rsidR="001D650A">
        <w:rPr>
          <w:rFonts w:ascii="Arial" w:eastAsia="Times New Roman" w:hAnsi="Arial" w:cs="Arial"/>
          <w:color w:val="222222"/>
          <w:sz w:val="22"/>
          <w:szCs w:val="22"/>
          <w:shd w:val="clear" w:color="auto" w:fill="FFFFFF"/>
        </w:rPr>
        <w:t xml:space="preserve">access </w:t>
      </w:r>
      <w:r>
        <w:rPr>
          <w:rFonts w:ascii="Arial" w:eastAsia="Times New Roman" w:hAnsi="Arial" w:cs="Arial"/>
          <w:color w:val="222222"/>
          <w:sz w:val="22"/>
          <w:szCs w:val="22"/>
          <w:shd w:val="clear" w:color="auto" w:fill="FFFFFF"/>
        </w:rPr>
        <w:t>in individual labs.</w:t>
      </w:r>
    </w:p>
    <w:p w14:paraId="4474E9D9" w14:textId="77777777" w:rsidR="00B22726" w:rsidRPr="00B22726" w:rsidRDefault="00B22726" w:rsidP="00396BDC">
      <w:pPr>
        <w:rPr>
          <w:rFonts w:ascii="Arial" w:eastAsia="Times New Roman" w:hAnsi="Arial" w:cs="Arial"/>
          <w:sz w:val="22"/>
          <w:szCs w:val="22"/>
        </w:rPr>
      </w:pPr>
    </w:p>
    <w:p w14:paraId="2138EF04" w14:textId="65156FD4" w:rsidR="00396BDC" w:rsidRPr="004628BF" w:rsidRDefault="000F556F" w:rsidP="001614F3">
      <w:pPr>
        <w:pStyle w:val="Heading2"/>
        <w:rPr>
          <w:rFonts w:eastAsia="Times New Roman" w:cs="Arial"/>
          <w:lang w:val="it-IT"/>
        </w:rPr>
      </w:pPr>
      <w:bookmarkStart w:id="15" w:name="_Toc221796657"/>
      <w:proofErr w:type="spellStart"/>
      <w:r w:rsidRPr="004628BF">
        <w:rPr>
          <w:rFonts w:eastAsia="Times New Roman" w:cs="Arial"/>
          <w:lang w:val="it-IT"/>
        </w:rPr>
        <w:t>Genome</w:t>
      </w:r>
      <w:proofErr w:type="spellEnd"/>
      <w:r w:rsidRPr="004628BF">
        <w:rPr>
          <w:rFonts w:eastAsia="Times New Roman" w:cs="Arial"/>
          <w:lang w:val="it-IT"/>
        </w:rPr>
        <w:t xml:space="preserve"> Editing Facility</w:t>
      </w:r>
      <w:bookmarkEnd w:id="15"/>
    </w:p>
    <w:p w14:paraId="203625A0" w14:textId="49FCD36F" w:rsidR="00B214CC" w:rsidRDefault="000F556F" w:rsidP="00B4166E">
      <w:pPr>
        <w:rPr>
          <w:rStyle w:val="Hyperlink"/>
          <w:rFonts w:ascii="Arial" w:eastAsia="Times New Roman" w:hAnsi="Arial" w:cs="Arial"/>
          <w:i/>
          <w:sz w:val="22"/>
          <w:szCs w:val="22"/>
          <w:lang w:val="it-IT"/>
        </w:rPr>
      </w:pPr>
      <w:hyperlink r:id="rId20" w:history="1">
        <w:r w:rsidRPr="004628BF">
          <w:rPr>
            <w:rStyle w:val="Hyperlink"/>
            <w:rFonts w:ascii="Arial" w:eastAsia="Times New Roman" w:hAnsi="Arial" w:cs="Arial"/>
            <w:i/>
            <w:sz w:val="22"/>
            <w:szCs w:val="22"/>
            <w:lang w:val="it-IT"/>
          </w:rPr>
          <w:t>https://medicine.uiowa.edu/genomeediting/</w:t>
        </w:r>
      </w:hyperlink>
    </w:p>
    <w:p w14:paraId="0348378C" w14:textId="36C20991" w:rsidR="00B4166E" w:rsidRPr="00E71B0B" w:rsidRDefault="00B4166E" w:rsidP="00B4166E">
      <w:pPr>
        <w:spacing w:after="120"/>
        <w:rPr>
          <w:rFonts w:ascii="Arial" w:hAnsi="Arial" w:cs="Arial"/>
          <w:i/>
          <w:color w:val="4472C4" w:themeColor="accent1"/>
          <w:sz w:val="22"/>
          <w:szCs w:val="22"/>
        </w:rPr>
      </w:pPr>
      <w:r w:rsidRPr="00E71B0B">
        <w:rPr>
          <w:rFonts w:ascii="Arial" w:hAnsi="Arial" w:cs="Arial"/>
          <w:i/>
          <w:color w:val="4472C4" w:themeColor="accent1"/>
          <w:sz w:val="16"/>
          <w:szCs w:val="16"/>
        </w:rPr>
        <w:t>Website provided for reference only; hyperlinks/URLs are not typically allowed in NIH grants</w:t>
      </w:r>
    </w:p>
    <w:p w14:paraId="4B5FC46E" w14:textId="597D9C0E" w:rsidR="000F556F" w:rsidRPr="004628BF" w:rsidRDefault="000F556F" w:rsidP="005A5916">
      <w:pPr>
        <w:rPr>
          <w:rFonts w:ascii="Arial" w:eastAsia="Times New Roman" w:hAnsi="Arial" w:cs="Arial"/>
          <w:color w:val="222222"/>
          <w:sz w:val="22"/>
          <w:szCs w:val="22"/>
        </w:rPr>
      </w:pPr>
      <w:r w:rsidRPr="004628BF">
        <w:rPr>
          <w:rFonts w:ascii="Arial" w:eastAsia="Times New Roman" w:hAnsi="Arial" w:cs="Arial"/>
          <w:color w:val="222222"/>
          <w:sz w:val="22"/>
          <w:szCs w:val="22"/>
          <w:shd w:val="clear" w:color="auto" w:fill="FFFFFF"/>
        </w:rPr>
        <w:t xml:space="preserve">The Genome Editing Facility provides </w:t>
      </w:r>
      <w:r w:rsidR="009A70E7">
        <w:rPr>
          <w:rFonts w:ascii="Arial" w:eastAsia="Times New Roman" w:hAnsi="Arial" w:cs="Arial"/>
          <w:color w:val="222222"/>
          <w:sz w:val="22"/>
          <w:szCs w:val="22"/>
          <w:shd w:val="clear" w:color="auto" w:fill="FFFFFF"/>
        </w:rPr>
        <w:t xml:space="preserve">University of Iowa and </w:t>
      </w:r>
      <w:proofErr w:type="spellStart"/>
      <w:r w:rsidR="009A70E7">
        <w:rPr>
          <w:rFonts w:ascii="Arial" w:eastAsia="Times New Roman" w:hAnsi="Arial" w:cs="Arial"/>
          <w:color w:val="222222"/>
          <w:sz w:val="22"/>
          <w:szCs w:val="22"/>
          <w:shd w:val="clear" w:color="auto" w:fill="FFFFFF"/>
        </w:rPr>
        <w:t>extrenal</w:t>
      </w:r>
      <w:proofErr w:type="spellEnd"/>
      <w:r w:rsidR="009A70E7">
        <w:rPr>
          <w:rFonts w:ascii="Arial" w:eastAsia="Times New Roman" w:hAnsi="Arial" w:cs="Arial"/>
          <w:color w:val="222222"/>
          <w:sz w:val="22"/>
          <w:szCs w:val="22"/>
          <w:shd w:val="clear" w:color="auto" w:fill="FFFFFF"/>
        </w:rPr>
        <w:t xml:space="preserve"> investigators access to state-of-the-art genome editing technologies to assist with the </w:t>
      </w:r>
      <w:r w:rsidRPr="004628BF">
        <w:rPr>
          <w:rFonts w:ascii="Arial" w:eastAsia="Times New Roman" w:hAnsi="Arial" w:cs="Arial"/>
          <w:color w:val="222222"/>
          <w:sz w:val="22"/>
          <w:szCs w:val="22"/>
          <w:shd w:val="clear" w:color="auto" w:fill="FFFFFF"/>
        </w:rPr>
        <w:t>generation</w:t>
      </w:r>
      <w:r w:rsidR="009A70E7">
        <w:rPr>
          <w:rFonts w:ascii="Arial" w:eastAsia="Times New Roman" w:hAnsi="Arial" w:cs="Arial"/>
          <w:color w:val="222222"/>
          <w:sz w:val="22"/>
          <w:szCs w:val="22"/>
          <w:shd w:val="clear" w:color="auto" w:fill="FFFFFF"/>
        </w:rPr>
        <w:t xml:space="preserve"> of </w:t>
      </w:r>
      <w:proofErr w:type="gramStart"/>
      <w:r w:rsidR="009A70E7">
        <w:rPr>
          <w:rFonts w:ascii="Arial" w:eastAsia="Times New Roman" w:hAnsi="Arial" w:cs="Arial"/>
          <w:color w:val="222222"/>
          <w:sz w:val="22"/>
          <w:szCs w:val="22"/>
          <w:shd w:val="clear" w:color="auto" w:fill="FFFFFF"/>
        </w:rPr>
        <w:t>genetically-modified</w:t>
      </w:r>
      <w:proofErr w:type="gramEnd"/>
      <w:r w:rsidR="009A70E7">
        <w:rPr>
          <w:rFonts w:ascii="Arial" w:eastAsia="Times New Roman" w:hAnsi="Arial" w:cs="Arial"/>
          <w:color w:val="222222"/>
          <w:sz w:val="22"/>
          <w:szCs w:val="22"/>
          <w:shd w:val="clear" w:color="auto" w:fill="FFFFFF"/>
        </w:rPr>
        <w:t xml:space="preserve"> mice in a time- and cost-effective manner.</w:t>
      </w:r>
      <w:r w:rsidRPr="004628BF">
        <w:rPr>
          <w:rFonts w:ascii="Arial" w:eastAsia="Times New Roman" w:hAnsi="Arial" w:cs="Arial"/>
          <w:color w:val="222222"/>
          <w:sz w:val="22"/>
          <w:szCs w:val="22"/>
          <w:shd w:val="clear" w:color="auto" w:fill="FFFFFF"/>
        </w:rPr>
        <w:t xml:space="preserve"> </w:t>
      </w:r>
      <w:r w:rsidR="009A70E7">
        <w:rPr>
          <w:rFonts w:ascii="Arial" w:eastAsia="Times New Roman" w:hAnsi="Arial" w:cs="Arial"/>
          <w:color w:val="222222"/>
          <w:sz w:val="22"/>
          <w:szCs w:val="22"/>
          <w:shd w:val="clear" w:color="auto" w:fill="FFFFFF"/>
        </w:rPr>
        <w:t xml:space="preserve">The facility routinely utilizes CRISPR-mediated editing in C57BL/6J zygotes to generate conditional knockouts, site-specific knock-ins, and point mutation knock-ins as well as developed methodology to use Bxb1 integrase to make site-specific knock-ins of transgene vectors into safe harbor loci (Rosa26 and Hipp11). The facility is comprised of four personnel each trained in the various mouse embryo manipulation techniques needed for producing gene targeted mice. Other services offered by the facility include sperm and embryo cryopreservation (with available on-site storage) and in vitro fertilization with cryopreserved sperm shipped to the University of Iowa from collaborators around the world to establish these lines at our institution. The facility maintains all animals in strict specific pathogen free (SPF) barrier conditions. The facility </w:t>
      </w:r>
      <w:proofErr w:type="gramStart"/>
      <w:r w:rsidR="009A70E7">
        <w:rPr>
          <w:rFonts w:ascii="Arial" w:eastAsia="Times New Roman" w:hAnsi="Arial" w:cs="Arial"/>
          <w:color w:val="222222"/>
          <w:sz w:val="22"/>
          <w:szCs w:val="22"/>
          <w:shd w:val="clear" w:color="auto" w:fill="FFFFFF"/>
        </w:rPr>
        <w:t>is located in</w:t>
      </w:r>
      <w:proofErr w:type="gramEnd"/>
      <w:r w:rsidR="009A70E7">
        <w:rPr>
          <w:rFonts w:ascii="Arial" w:eastAsia="Times New Roman" w:hAnsi="Arial" w:cs="Arial"/>
          <w:color w:val="222222"/>
          <w:sz w:val="22"/>
          <w:szCs w:val="22"/>
          <w:shd w:val="clear" w:color="auto" w:fill="FFFFFF"/>
        </w:rPr>
        <w:t xml:space="preserve"> the Biomedical Research Support Facility (BRSF) and has two animal rooms, three wet laboratories, a microscopy suite, and a tissue culture room. The facility has a near-100% founder success rate with over 300 different projects.</w:t>
      </w:r>
    </w:p>
    <w:p w14:paraId="0FE853D4" w14:textId="31720173" w:rsidR="00396BDC" w:rsidRDefault="00396BDC" w:rsidP="003A28F0">
      <w:pPr>
        <w:rPr>
          <w:rFonts w:ascii="Arial" w:eastAsia="Times New Roman" w:hAnsi="Arial" w:cs="Arial"/>
          <w:b/>
          <w:sz w:val="22"/>
          <w:szCs w:val="22"/>
        </w:rPr>
      </w:pPr>
    </w:p>
    <w:p w14:paraId="6799BCBD" w14:textId="77777777" w:rsidR="0061008A" w:rsidRDefault="0061008A" w:rsidP="006B4497">
      <w:pPr>
        <w:pStyle w:val="Heading2"/>
        <w:rPr>
          <w:rFonts w:ascii="Calibri" w:hAnsi="Calibri" w:cs="Calibri"/>
          <w:sz w:val="27"/>
          <w:szCs w:val="27"/>
        </w:rPr>
      </w:pPr>
      <w:bookmarkStart w:id="16" w:name="_Hlk109897515"/>
      <w:bookmarkStart w:id="17" w:name="_Toc221796658"/>
      <w:r>
        <w:t>Hardin Library for the Health Sciences</w:t>
      </w:r>
      <w:bookmarkEnd w:id="16"/>
      <w:bookmarkEnd w:id="17"/>
    </w:p>
    <w:p w14:paraId="29260F52" w14:textId="77777777" w:rsidR="0061008A" w:rsidRDefault="0061008A" w:rsidP="00E71B0B">
      <w:pPr>
        <w:rPr>
          <w:rStyle w:val="Hyperlink"/>
          <w:rFonts w:ascii="Arial" w:hAnsi="Arial" w:cs="Arial"/>
          <w:i/>
          <w:iCs/>
          <w:color w:val="0563C1"/>
          <w:sz w:val="22"/>
          <w:szCs w:val="22"/>
        </w:rPr>
      </w:pPr>
      <w:hyperlink r:id="rId21" w:tooltip="https://www.lib.uiowa.edu/hardin/" w:history="1">
        <w:r w:rsidRPr="0061008A">
          <w:rPr>
            <w:rStyle w:val="Hyperlink"/>
            <w:rFonts w:ascii="Arial" w:hAnsi="Arial" w:cs="Arial"/>
            <w:i/>
            <w:iCs/>
            <w:color w:val="0563C1"/>
            <w:sz w:val="22"/>
            <w:szCs w:val="22"/>
          </w:rPr>
          <w:t>https://www.lib.uiowa.edu/hardin/</w:t>
        </w:r>
      </w:hyperlink>
    </w:p>
    <w:p w14:paraId="55A57B7D" w14:textId="022935F1" w:rsidR="0088165C" w:rsidRDefault="0088165C" w:rsidP="0061008A">
      <w:pPr>
        <w:spacing w:after="120"/>
        <w:rPr>
          <w:rFonts w:ascii="Arial" w:hAnsi="Arial" w:cs="Arial"/>
          <w:color w:val="000000"/>
          <w:sz w:val="22"/>
          <w:szCs w:val="22"/>
        </w:rPr>
      </w:pPr>
      <w:r w:rsidRPr="000E0FEA">
        <w:rPr>
          <w:rFonts w:ascii="Arial" w:hAnsi="Arial" w:cs="Arial"/>
          <w:i/>
          <w:color w:val="4472C4" w:themeColor="accent1"/>
          <w:sz w:val="16"/>
          <w:szCs w:val="16"/>
        </w:rPr>
        <w:t>Website provided for reference only; hyperlinks/URLs are not typically allowed in NIH grants</w:t>
      </w:r>
    </w:p>
    <w:p w14:paraId="764E5ED2" w14:textId="4B15AAF8" w:rsidR="0061008A" w:rsidRPr="0061008A" w:rsidRDefault="0061008A" w:rsidP="0061008A">
      <w:pPr>
        <w:spacing w:after="120"/>
        <w:rPr>
          <w:rFonts w:ascii="Arial" w:hAnsi="Arial" w:cs="Arial"/>
          <w:color w:val="000000"/>
          <w:sz w:val="22"/>
          <w:szCs w:val="22"/>
        </w:rPr>
      </w:pPr>
      <w:r w:rsidRPr="0061008A">
        <w:rPr>
          <w:rFonts w:ascii="Arial" w:hAnsi="Arial" w:cs="Arial"/>
          <w:color w:val="000000"/>
          <w:sz w:val="22"/>
          <w:szCs w:val="22"/>
        </w:rPr>
        <w:t>Hardin Library for the Health Sciences</w:t>
      </w:r>
      <w:r w:rsidR="006A6F29">
        <w:rPr>
          <w:rFonts w:ascii="Arial" w:hAnsi="Arial" w:cs="Arial"/>
          <w:color w:val="000000"/>
          <w:sz w:val="22"/>
          <w:szCs w:val="22"/>
        </w:rPr>
        <w:t>, part of the University of Iowa Library system,</w:t>
      </w:r>
      <w:r w:rsidRPr="0061008A">
        <w:rPr>
          <w:rFonts w:ascii="Arial" w:hAnsi="Arial" w:cs="Arial"/>
          <w:color w:val="000000"/>
          <w:sz w:val="22"/>
          <w:szCs w:val="22"/>
        </w:rPr>
        <w:t xml:space="preserve"> </w:t>
      </w:r>
      <w:proofErr w:type="gramStart"/>
      <w:r w:rsidRPr="0061008A">
        <w:rPr>
          <w:rFonts w:ascii="Arial" w:hAnsi="Arial" w:cs="Arial"/>
          <w:color w:val="000000"/>
          <w:sz w:val="22"/>
          <w:szCs w:val="22"/>
        </w:rPr>
        <w:t>is located in</w:t>
      </w:r>
      <w:proofErr w:type="gramEnd"/>
      <w:r w:rsidRPr="0061008A">
        <w:rPr>
          <w:rFonts w:ascii="Arial" w:hAnsi="Arial" w:cs="Arial"/>
          <w:color w:val="000000"/>
          <w:sz w:val="22"/>
          <w:szCs w:val="22"/>
        </w:rPr>
        <w:t xml:space="preserve"> the center of the U</w:t>
      </w:r>
      <w:r w:rsidR="003879F1">
        <w:rPr>
          <w:rFonts w:ascii="Arial" w:hAnsi="Arial" w:cs="Arial"/>
          <w:color w:val="000000"/>
          <w:sz w:val="22"/>
          <w:szCs w:val="22"/>
        </w:rPr>
        <w:t xml:space="preserve">niversity of </w:t>
      </w:r>
      <w:r w:rsidRPr="0061008A">
        <w:rPr>
          <w:rFonts w:ascii="Arial" w:hAnsi="Arial" w:cs="Arial"/>
          <w:color w:val="000000"/>
          <w:sz w:val="22"/>
          <w:szCs w:val="22"/>
        </w:rPr>
        <w:t>I</w:t>
      </w:r>
      <w:r w:rsidR="003879F1">
        <w:rPr>
          <w:rFonts w:ascii="Arial" w:hAnsi="Arial" w:cs="Arial"/>
          <w:color w:val="000000"/>
          <w:sz w:val="22"/>
          <w:szCs w:val="22"/>
        </w:rPr>
        <w:t>owa</w:t>
      </w:r>
      <w:r w:rsidRPr="0061008A">
        <w:rPr>
          <w:rFonts w:ascii="Arial" w:hAnsi="Arial" w:cs="Arial"/>
          <w:color w:val="000000"/>
          <w:sz w:val="22"/>
          <w:szCs w:val="22"/>
        </w:rPr>
        <w:t xml:space="preserve"> health sciences campus. It supports all health sciences students, faculty, and staff on the U</w:t>
      </w:r>
      <w:r w:rsidR="003879F1">
        <w:rPr>
          <w:rFonts w:ascii="Arial" w:hAnsi="Arial" w:cs="Arial"/>
          <w:color w:val="000000"/>
          <w:sz w:val="22"/>
          <w:szCs w:val="22"/>
        </w:rPr>
        <w:t xml:space="preserve">niversity of </w:t>
      </w:r>
      <w:r w:rsidRPr="0061008A">
        <w:rPr>
          <w:rFonts w:ascii="Arial" w:hAnsi="Arial" w:cs="Arial"/>
          <w:color w:val="000000"/>
          <w:sz w:val="22"/>
          <w:szCs w:val="22"/>
        </w:rPr>
        <w:t>I</w:t>
      </w:r>
      <w:r w:rsidR="003879F1">
        <w:rPr>
          <w:rFonts w:ascii="Arial" w:hAnsi="Arial" w:cs="Arial"/>
          <w:color w:val="000000"/>
          <w:sz w:val="22"/>
          <w:szCs w:val="22"/>
        </w:rPr>
        <w:t>owa</w:t>
      </w:r>
      <w:r w:rsidRPr="0061008A">
        <w:rPr>
          <w:rFonts w:ascii="Arial" w:hAnsi="Arial" w:cs="Arial"/>
          <w:color w:val="000000"/>
          <w:sz w:val="22"/>
          <w:szCs w:val="22"/>
        </w:rPr>
        <w:t xml:space="preserve"> campus and serves as the </w:t>
      </w:r>
      <w:r w:rsidR="006E418F">
        <w:rPr>
          <w:rFonts w:ascii="Arial" w:hAnsi="Arial" w:cs="Arial"/>
          <w:color w:val="000000"/>
          <w:sz w:val="22"/>
          <w:szCs w:val="22"/>
        </w:rPr>
        <w:t xml:space="preserve">clinical and </w:t>
      </w:r>
      <w:r w:rsidRPr="0061008A">
        <w:rPr>
          <w:rFonts w:ascii="Arial" w:hAnsi="Arial" w:cs="Arial"/>
          <w:color w:val="000000"/>
          <w:sz w:val="22"/>
          <w:szCs w:val="22"/>
        </w:rPr>
        <w:t xml:space="preserve">research library for </w:t>
      </w:r>
      <w:r w:rsidR="00646D60" w:rsidRPr="00A1549D">
        <w:rPr>
          <w:rFonts w:ascii="Arial" w:hAnsi="Arial" w:cs="Arial"/>
          <w:color w:val="000000"/>
          <w:sz w:val="22"/>
          <w:szCs w:val="22"/>
        </w:rPr>
        <w:t>U</w:t>
      </w:r>
      <w:r w:rsidR="006E418F" w:rsidRPr="00A1549D">
        <w:rPr>
          <w:rFonts w:ascii="Arial" w:hAnsi="Arial" w:cs="Arial"/>
          <w:color w:val="000000"/>
          <w:sz w:val="22"/>
          <w:szCs w:val="22"/>
        </w:rPr>
        <w:t xml:space="preserve">niversity of </w:t>
      </w:r>
      <w:r w:rsidR="00646D60" w:rsidRPr="00A1549D">
        <w:rPr>
          <w:rFonts w:ascii="Arial" w:hAnsi="Arial" w:cs="Arial"/>
          <w:color w:val="000000"/>
          <w:sz w:val="22"/>
          <w:szCs w:val="22"/>
        </w:rPr>
        <w:t>I</w:t>
      </w:r>
      <w:r w:rsidR="006E418F" w:rsidRPr="00A1549D">
        <w:rPr>
          <w:rFonts w:ascii="Arial" w:hAnsi="Arial" w:cs="Arial"/>
          <w:color w:val="000000"/>
          <w:sz w:val="22"/>
          <w:szCs w:val="22"/>
        </w:rPr>
        <w:t>owa</w:t>
      </w:r>
      <w:r w:rsidR="00646D60" w:rsidRPr="00A1549D">
        <w:rPr>
          <w:rFonts w:ascii="Arial" w:hAnsi="Arial" w:cs="Arial"/>
          <w:color w:val="000000"/>
          <w:sz w:val="22"/>
          <w:szCs w:val="22"/>
        </w:rPr>
        <w:t xml:space="preserve"> Health Care</w:t>
      </w:r>
      <w:r w:rsidR="006E418F">
        <w:rPr>
          <w:rFonts w:ascii="Arial" w:hAnsi="Arial" w:cs="Arial"/>
          <w:color w:val="000000"/>
          <w:sz w:val="22"/>
          <w:szCs w:val="22"/>
        </w:rPr>
        <w:t>. Hardin Library</w:t>
      </w:r>
      <w:r w:rsidRPr="0061008A">
        <w:rPr>
          <w:rFonts w:ascii="Arial" w:hAnsi="Arial" w:cs="Arial"/>
          <w:color w:val="000000"/>
          <w:sz w:val="22"/>
          <w:szCs w:val="22"/>
        </w:rPr>
        <w:t xml:space="preserve"> provides print and electronic resources, </w:t>
      </w:r>
      <w:r w:rsidR="006A6F29">
        <w:rPr>
          <w:rFonts w:ascii="Arial" w:hAnsi="Arial" w:cs="Arial"/>
          <w:color w:val="000000"/>
          <w:sz w:val="22"/>
          <w:szCs w:val="22"/>
        </w:rPr>
        <w:t xml:space="preserve">as well as a variety of spaces conducive to studying, learning, collaborating, and reflecting. </w:t>
      </w:r>
      <w:r w:rsidRPr="0061008A">
        <w:rPr>
          <w:rFonts w:ascii="Arial" w:hAnsi="Arial" w:cs="Arial"/>
          <w:color w:val="000000"/>
          <w:sz w:val="22"/>
          <w:szCs w:val="22"/>
        </w:rPr>
        <w:t>Hardin Library is also home to the NIH-funded Network of the National Library of Medicine (NNLM) Region 6 office.</w:t>
      </w:r>
    </w:p>
    <w:p w14:paraId="73C607CC" w14:textId="0686C47B" w:rsidR="0061008A" w:rsidRPr="0061008A" w:rsidRDefault="0061008A" w:rsidP="0061008A">
      <w:pPr>
        <w:spacing w:after="120"/>
        <w:rPr>
          <w:rFonts w:ascii="Arial" w:hAnsi="Arial" w:cs="Arial"/>
          <w:color w:val="000000"/>
          <w:sz w:val="22"/>
          <w:szCs w:val="22"/>
        </w:rPr>
      </w:pPr>
      <w:r w:rsidRPr="0061008A">
        <w:rPr>
          <w:rFonts w:ascii="Arial" w:hAnsi="Arial" w:cs="Arial"/>
          <w:color w:val="000000"/>
          <w:sz w:val="22"/>
          <w:szCs w:val="22"/>
        </w:rPr>
        <w:t>As the only health sciences research library in the state, Hardin maintains a comprehensive collection</w:t>
      </w:r>
      <w:r w:rsidR="006E418F">
        <w:rPr>
          <w:rFonts w:ascii="Arial" w:hAnsi="Arial" w:cs="Arial"/>
          <w:color w:val="000000"/>
          <w:sz w:val="22"/>
          <w:szCs w:val="22"/>
        </w:rPr>
        <w:t xml:space="preserve">, with </w:t>
      </w:r>
      <w:proofErr w:type="gramStart"/>
      <w:r w:rsidR="006E418F">
        <w:rPr>
          <w:rFonts w:ascii="Arial" w:hAnsi="Arial" w:cs="Arial"/>
          <w:color w:val="000000"/>
          <w:sz w:val="22"/>
          <w:szCs w:val="22"/>
        </w:rPr>
        <w:t>t</w:t>
      </w:r>
      <w:r w:rsidRPr="0061008A">
        <w:rPr>
          <w:rFonts w:ascii="Arial" w:hAnsi="Arial" w:cs="Arial"/>
          <w:color w:val="000000"/>
          <w:sz w:val="22"/>
          <w:szCs w:val="22"/>
        </w:rPr>
        <w:t>he majority of</w:t>
      </w:r>
      <w:proofErr w:type="gramEnd"/>
      <w:r w:rsidRPr="0061008A">
        <w:rPr>
          <w:rFonts w:ascii="Arial" w:hAnsi="Arial" w:cs="Arial"/>
          <w:color w:val="000000"/>
          <w:sz w:val="22"/>
          <w:szCs w:val="22"/>
        </w:rPr>
        <w:t xml:space="preserve"> current books and journals available electronically. Much of the older print material</w:t>
      </w:r>
      <w:r w:rsidR="006A6F29">
        <w:rPr>
          <w:rFonts w:ascii="Arial" w:hAnsi="Arial" w:cs="Arial"/>
          <w:color w:val="000000"/>
          <w:sz w:val="22"/>
          <w:szCs w:val="22"/>
        </w:rPr>
        <w:t>s</w:t>
      </w:r>
      <w:r w:rsidRPr="0061008A">
        <w:rPr>
          <w:rFonts w:ascii="Arial" w:hAnsi="Arial" w:cs="Arial"/>
          <w:color w:val="000000"/>
          <w:sz w:val="22"/>
          <w:szCs w:val="22"/>
        </w:rPr>
        <w:t xml:space="preserve"> </w:t>
      </w:r>
      <w:r w:rsidR="006A6F29">
        <w:rPr>
          <w:rFonts w:ascii="Arial" w:hAnsi="Arial" w:cs="Arial"/>
          <w:color w:val="000000"/>
          <w:sz w:val="22"/>
          <w:szCs w:val="22"/>
        </w:rPr>
        <w:t xml:space="preserve">are </w:t>
      </w:r>
      <w:r w:rsidRPr="0061008A">
        <w:rPr>
          <w:rFonts w:ascii="Arial" w:hAnsi="Arial" w:cs="Arial"/>
          <w:color w:val="000000"/>
          <w:sz w:val="22"/>
          <w:szCs w:val="22"/>
        </w:rPr>
        <w:t>housed in the U</w:t>
      </w:r>
      <w:r w:rsidR="003879F1">
        <w:rPr>
          <w:rFonts w:ascii="Arial" w:hAnsi="Arial" w:cs="Arial"/>
          <w:color w:val="000000"/>
          <w:sz w:val="22"/>
          <w:szCs w:val="22"/>
        </w:rPr>
        <w:t xml:space="preserve">niversity of </w:t>
      </w:r>
      <w:r w:rsidRPr="0061008A">
        <w:rPr>
          <w:rFonts w:ascii="Arial" w:hAnsi="Arial" w:cs="Arial"/>
          <w:color w:val="000000"/>
          <w:sz w:val="22"/>
          <w:szCs w:val="22"/>
        </w:rPr>
        <w:t>I</w:t>
      </w:r>
      <w:r w:rsidR="003879F1">
        <w:rPr>
          <w:rFonts w:ascii="Arial" w:hAnsi="Arial" w:cs="Arial"/>
          <w:color w:val="000000"/>
          <w:sz w:val="22"/>
          <w:szCs w:val="22"/>
        </w:rPr>
        <w:t>owa</w:t>
      </w:r>
      <w:r w:rsidRPr="0061008A">
        <w:rPr>
          <w:rFonts w:ascii="Arial" w:hAnsi="Arial" w:cs="Arial"/>
          <w:color w:val="000000"/>
          <w:sz w:val="22"/>
          <w:szCs w:val="22"/>
        </w:rPr>
        <w:t xml:space="preserve"> Libraries Annex and can be delivered to users as needed. Users also have access to a wide variety of </w:t>
      </w:r>
      <w:r w:rsidR="006A6F29">
        <w:rPr>
          <w:rFonts w:ascii="Arial" w:hAnsi="Arial" w:cs="Arial"/>
          <w:color w:val="000000"/>
          <w:sz w:val="22"/>
          <w:szCs w:val="22"/>
        </w:rPr>
        <w:t xml:space="preserve">electronic research </w:t>
      </w:r>
      <w:r w:rsidRPr="0061008A">
        <w:rPr>
          <w:rFonts w:ascii="Arial" w:hAnsi="Arial" w:cs="Arial"/>
          <w:color w:val="000000"/>
          <w:sz w:val="22"/>
          <w:szCs w:val="22"/>
        </w:rPr>
        <w:t xml:space="preserve">databases and </w:t>
      </w:r>
      <w:r w:rsidR="006A6F29">
        <w:rPr>
          <w:rFonts w:ascii="Arial" w:hAnsi="Arial" w:cs="Arial"/>
          <w:color w:val="000000"/>
          <w:sz w:val="22"/>
          <w:szCs w:val="22"/>
        </w:rPr>
        <w:t xml:space="preserve">clinical </w:t>
      </w:r>
      <w:r w:rsidRPr="0061008A">
        <w:rPr>
          <w:rFonts w:ascii="Arial" w:hAnsi="Arial" w:cs="Arial"/>
          <w:color w:val="000000"/>
          <w:sz w:val="22"/>
          <w:szCs w:val="22"/>
        </w:rPr>
        <w:t>resources.</w:t>
      </w:r>
      <w:r w:rsidRPr="0061008A">
        <w:rPr>
          <w:rStyle w:val="apple-converted-space"/>
          <w:rFonts w:ascii="Arial" w:hAnsi="Arial" w:cs="Arial"/>
          <w:color w:val="000000"/>
          <w:sz w:val="22"/>
          <w:szCs w:val="22"/>
        </w:rPr>
        <w:t> </w:t>
      </w:r>
    </w:p>
    <w:p w14:paraId="0F2619F1" w14:textId="0DEF3E9C" w:rsidR="0061008A" w:rsidRPr="0061008A" w:rsidRDefault="0061008A" w:rsidP="0061008A">
      <w:pPr>
        <w:rPr>
          <w:rFonts w:ascii="Arial" w:hAnsi="Arial" w:cs="Arial"/>
          <w:color w:val="000000"/>
          <w:sz w:val="22"/>
          <w:szCs w:val="22"/>
        </w:rPr>
      </w:pPr>
      <w:r w:rsidRPr="0061008A">
        <w:rPr>
          <w:rFonts w:ascii="Arial" w:hAnsi="Arial" w:cs="Arial"/>
          <w:color w:val="000000"/>
          <w:sz w:val="22"/>
          <w:szCs w:val="22"/>
        </w:rPr>
        <w:t xml:space="preserve">Hardin librarians </w:t>
      </w:r>
      <w:r w:rsidR="006A6F29">
        <w:rPr>
          <w:rFonts w:ascii="Arial" w:hAnsi="Arial" w:cs="Arial"/>
          <w:color w:val="000000"/>
          <w:sz w:val="22"/>
          <w:szCs w:val="22"/>
        </w:rPr>
        <w:t xml:space="preserve">are available to participate in the </w:t>
      </w:r>
      <w:r w:rsidRPr="0061008A">
        <w:rPr>
          <w:rFonts w:ascii="Arial" w:hAnsi="Arial" w:cs="Arial"/>
          <w:color w:val="000000"/>
          <w:sz w:val="22"/>
          <w:szCs w:val="22"/>
        </w:rPr>
        <w:t xml:space="preserve">curricula of all health sciences colleges and </w:t>
      </w:r>
      <w:r w:rsidR="006A6F29">
        <w:rPr>
          <w:rFonts w:ascii="Arial" w:hAnsi="Arial" w:cs="Arial"/>
          <w:color w:val="000000"/>
          <w:sz w:val="22"/>
          <w:szCs w:val="22"/>
        </w:rPr>
        <w:t xml:space="preserve">they frequently </w:t>
      </w:r>
      <w:r w:rsidRPr="0061008A">
        <w:rPr>
          <w:rFonts w:ascii="Arial" w:hAnsi="Arial" w:cs="Arial"/>
          <w:color w:val="000000"/>
          <w:sz w:val="22"/>
          <w:szCs w:val="22"/>
        </w:rPr>
        <w:t xml:space="preserve">consult with students, faculty, </w:t>
      </w:r>
      <w:r w:rsidR="006E418F">
        <w:rPr>
          <w:rFonts w:ascii="Arial" w:hAnsi="Arial" w:cs="Arial"/>
          <w:color w:val="000000"/>
          <w:sz w:val="22"/>
          <w:szCs w:val="22"/>
        </w:rPr>
        <w:t xml:space="preserve">residents, </w:t>
      </w:r>
      <w:r w:rsidRPr="0061008A">
        <w:rPr>
          <w:rFonts w:ascii="Arial" w:hAnsi="Arial" w:cs="Arial"/>
          <w:color w:val="000000"/>
          <w:sz w:val="22"/>
          <w:szCs w:val="22"/>
        </w:rPr>
        <w:t xml:space="preserve">researchers, and </w:t>
      </w:r>
      <w:r w:rsidR="006A6F29">
        <w:rPr>
          <w:rFonts w:ascii="Arial" w:hAnsi="Arial" w:cs="Arial"/>
          <w:color w:val="000000"/>
          <w:sz w:val="22"/>
          <w:szCs w:val="22"/>
        </w:rPr>
        <w:t xml:space="preserve">staff to support their information needs. </w:t>
      </w:r>
      <w:r w:rsidRPr="0061008A">
        <w:rPr>
          <w:rFonts w:ascii="Arial" w:hAnsi="Arial" w:cs="Arial"/>
          <w:color w:val="000000"/>
          <w:sz w:val="22"/>
          <w:szCs w:val="22"/>
        </w:rPr>
        <w:t xml:space="preserve">Hardin librarians have received specialized training on supporting </w:t>
      </w:r>
      <w:r w:rsidR="006A6F29">
        <w:rPr>
          <w:rFonts w:ascii="Arial" w:hAnsi="Arial" w:cs="Arial"/>
          <w:color w:val="000000"/>
          <w:sz w:val="22"/>
          <w:szCs w:val="22"/>
        </w:rPr>
        <w:t xml:space="preserve">the </w:t>
      </w:r>
      <w:r w:rsidRPr="0061008A">
        <w:rPr>
          <w:rFonts w:ascii="Arial" w:hAnsi="Arial" w:cs="Arial"/>
          <w:color w:val="000000"/>
          <w:sz w:val="22"/>
          <w:szCs w:val="22"/>
        </w:rPr>
        <w:t xml:space="preserve">systematic </w:t>
      </w:r>
      <w:r w:rsidR="006A6F29">
        <w:rPr>
          <w:rFonts w:ascii="Arial" w:hAnsi="Arial" w:cs="Arial"/>
          <w:color w:val="000000"/>
          <w:sz w:val="22"/>
          <w:szCs w:val="22"/>
        </w:rPr>
        <w:t xml:space="preserve">search process and operate a </w:t>
      </w:r>
      <w:proofErr w:type="gramStart"/>
      <w:r w:rsidR="006A6F29">
        <w:rPr>
          <w:rFonts w:ascii="Arial" w:hAnsi="Arial" w:cs="Arial"/>
          <w:color w:val="000000"/>
          <w:sz w:val="22"/>
          <w:szCs w:val="22"/>
        </w:rPr>
        <w:t>busy review services</w:t>
      </w:r>
      <w:proofErr w:type="gramEnd"/>
      <w:r w:rsidR="006A6F29">
        <w:rPr>
          <w:rFonts w:ascii="Arial" w:hAnsi="Arial" w:cs="Arial"/>
          <w:color w:val="000000"/>
          <w:sz w:val="22"/>
          <w:szCs w:val="22"/>
        </w:rPr>
        <w:t xml:space="preserve"> for those publishing literature reviewers. In addition, they regularly support evidence-based practice by providing training and conducting literature reviews to update clinical policies and practices. Serving as the health sciences library for the State of Iowa, Hardin Library also provides reference, education, and outreach services to those who are not affiliated with the University of Iowa. </w:t>
      </w:r>
    </w:p>
    <w:p w14:paraId="4506D04D" w14:textId="77777777" w:rsidR="0061008A" w:rsidRPr="004628BF" w:rsidRDefault="0061008A" w:rsidP="003A28F0">
      <w:pPr>
        <w:rPr>
          <w:rFonts w:ascii="Arial" w:eastAsia="Times New Roman" w:hAnsi="Arial" w:cs="Arial"/>
          <w:b/>
          <w:sz w:val="22"/>
          <w:szCs w:val="22"/>
        </w:rPr>
      </w:pPr>
    </w:p>
    <w:p w14:paraId="5EE4B585" w14:textId="515E8BEC" w:rsidR="00B214CC" w:rsidRPr="004628BF" w:rsidRDefault="00B214CC" w:rsidP="001614F3">
      <w:pPr>
        <w:pStyle w:val="Heading2"/>
        <w:rPr>
          <w:rFonts w:cs="Arial"/>
        </w:rPr>
      </w:pPr>
      <w:bookmarkStart w:id="18" w:name="_Toc221796659"/>
      <w:r w:rsidRPr="004628BF">
        <w:rPr>
          <w:rFonts w:cs="Arial"/>
        </w:rPr>
        <w:t>High Resolution Mass Spectrometry Facility</w:t>
      </w:r>
      <w:r w:rsidR="00D31B22">
        <w:rPr>
          <w:rFonts w:cs="Arial"/>
        </w:rPr>
        <w:t xml:space="preserve"> (HRMSF)</w:t>
      </w:r>
      <w:bookmarkEnd w:id="18"/>
    </w:p>
    <w:p w14:paraId="0714906D" w14:textId="42692FCE" w:rsidR="00B214CC" w:rsidRDefault="00B214CC" w:rsidP="00B4166E">
      <w:pPr>
        <w:rPr>
          <w:rStyle w:val="Hyperlink"/>
          <w:rFonts w:ascii="Arial" w:hAnsi="Arial" w:cs="Arial"/>
          <w:i/>
          <w:iCs/>
          <w:sz w:val="22"/>
          <w:szCs w:val="22"/>
        </w:rPr>
      </w:pPr>
      <w:hyperlink r:id="rId22" w:history="1">
        <w:r w:rsidRPr="004628BF">
          <w:rPr>
            <w:rStyle w:val="Hyperlink"/>
            <w:rFonts w:ascii="Arial" w:hAnsi="Arial" w:cs="Arial"/>
            <w:i/>
            <w:iCs/>
            <w:sz w:val="22"/>
            <w:szCs w:val="22"/>
          </w:rPr>
          <w:t>http://hrmsf.research.uiowa.edu/</w:t>
        </w:r>
      </w:hyperlink>
    </w:p>
    <w:p w14:paraId="585BC874" w14:textId="34DCE543" w:rsidR="00B4166E" w:rsidRPr="00B4166E" w:rsidRDefault="00B4166E" w:rsidP="00B4166E">
      <w:pPr>
        <w:spacing w:after="120"/>
        <w:rPr>
          <w:rFonts w:ascii="Arial" w:hAnsi="Arial" w:cs="Arial"/>
          <w:i/>
          <w:sz w:val="22"/>
          <w:szCs w:val="22"/>
        </w:rPr>
      </w:pPr>
      <w:r w:rsidRPr="00E71B0B">
        <w:rPr>
          <w:rFonts w:ascii="Arial" w:hAnsi="Arial" w:cs="Arial"/>
          <w:i/>
          <w:color w:val="4472C4" w:themeColor="accent1"/>
          <w:sz w:val="16"/>
          <w:szCs w:val="16"/>
        </w:rPr>
        <w:t>Website provided for reference only; hyperlinks/URLs are not typically allowed in NIH grants</w:t>
      </w:r>
    </w:p>
    <w:p w14:paraId="63115C30" w14:textId="24ACA206" w:rsidR="003F0632" w:rsidRPr="00A42227" w:rsidRDefault="003F0632" w:rsidP="00D31B22">
      <w:pPr>
        <w:spacing w:after="120"/>
        <w:rPr>
          <w:rFonts w:ascii="Arial" w:eastAsia="Calibri" w:hAnsi="Arial" w:cs="Arial"/>
          <w:sz w:val="22"/>
          <w:szCs w:val="22"/>
        </w:rPr>
      </w:pPr>
      <w:bookmarkStart w:id="19" w:name="_Hlk109733254"/>
      <w:r w:rsidRPr="00A42227">
        <w:rPr>
          <w:rFonts w:ascii="Arial" w:eastAsia="Calibri" w:hAnsi="Arial" w:cs="Arial"/>
          <w:sz w:val="22"/>
          <w:szCs w:val="22"/>
        </w:rPr>
        <w:t xml:space="preserve">The </w:t>
      </w:r>
      <w:r w:rsidR="00D31B22">
        <w:rPr>
          <w:rFonts w:ascii="Arial" w:eastAsia="Calibri" w:hAnsi="Arial" w:cs="Arial"/>
          <w:sz w:val="22"/>
          <w:szCs w:val="22"/>
        </w:rPr>
        <w:t xml:space="preserve">HRMSF </w:t>
      </w:r>
      <w:r w:rsidRPr="00A42227">
        <w:rPr>
          <w:rFonts w:ascii="Arial" w:eastAsia="Calibri" w:hAnsi="Arial" w:cs="Arial"/>
          <w:sz w:val="22"/>
          <w:szCs w:val="22"/>
        </w:rPr>
        <w:t>is one of the Core Research Facilities under the Office of the Vice President for Research</w:t>
      </w:r>
      <w:r w:rsidR="000D5823" w:rsidRPr="000D5823">
        <w:rPr>
          <w:rFonts w:ascii="Arial" w:eastAsia="Calibri" w:hAnsi="Arial" w:cs="Arial"/>
          <w:sz w:val="22"/>
          <w:szCs w:val="22"/>
        </w:rPr>
        <w:t xml:space="preserve"> </w:t>
      </w:r>
      <w:r w:rsidR="000D5823">
        <w:rPr>
          <w:rFonts w:ascii="Arial" w:eastAsia="Calibri" w:hAnsi="Arial" w:cs="Arial"/>
          <w:sz w:val="22"/>
          <w:szCs w:val="22"/>
        </w:rPr>
        <w:t>and is housed in the Chemistry Building</w:t>
      </w:r>
      <w:r w:rsidRPr="00A42227">
        <w:rPr>
          <w:rFonts w:ascii="Arial" w:eastAsia="Calibri" w:hAnsi="Arial" w:cs="Arial"/>
          <w:sz w:val="22"/>
          <w:szCs w:val="22"/>
        </w:rPr>
        <w:t xml:space="preserve">. </w:t>
      </w:r>
      <w:r>
        <w:rPr>
          <w:rFonts w:ascii="Arial" w:eastAsia="Calibri" w:hAnsi="Arial" w:cs="Arial"/>
          <w:sz w:val="22"/>
          <w:szCs w:val="22"/>
        </w:rPr>
        <w:t xml:space="preserve">The facility </w:t>
      </w:r>
      <w:r w:rsidRPr="00A42227">
        <w:rPr>
          <w:rFonts w:ascii="Arial" w:eastAsia="Calibri" w:hAnsi="Arial" w:cs="Arial"/>
          <w:sz w:val="22"/>
          <w:szCs w:val="22"/>
        </w:rPr>
        <w:t>provide</w:t>
      </w:r>
      <w:r>
        <w:rPr>
          <w:rFonts w:ascii="Arial" w:eastAsia="Calibri" w:hAnsi="Arial" w:cs="Arial"/>
          <w:sz w:val="22"/>
          <w:szCs w:val="22"/>
        </w:rPr>
        <w:t>s</w:t>
      </w:r>
      <w:r w:rsidRPr="00A42227">
        <w:rPr>
          <w:rFonts w:ascii="Arial" w:eastAsia="Calibri" w:hAnsi="Arial" w:cs="Arial"/>
          <w:sz w:val="22"/>
          <w:szCs w:val="22"/>
        </w:rPr>
        <w:t xml:space="preserve"> state-of-the-art </w:t>
      </w:r>
      <w:r w:rsidRPr="00A42227">
        <w:rPr>
          <w:rFonts w:ascii="Arial" w:eastAsia="Calibri" w:hAnsi="Arial" w:cs="Arial"/>
          <w:sz w:val="22"/>
          <w:szCs w:val="22"/>
        </w:rPr>
        <w:lastRenderedPageBreak/>
        <w:t>chromatographic and mass spectrometry services for researchers across campus, Iowa, and the nation. The HRMSF</w:t>
      </w:r>
      <w:r w:rsidR="00646D60">
        <w:rPr>
          <w:rFonts w:ascii="Arial" w:eastAsia="Calibri" w:hAnsi="Arial" w:cs="Arial"/>
          <w:sz w:val="22"/>
          <w:szCs w:val="22"/>
        </w:rPr>
        <w:t xml:space="preserve"> </w:t>
      </w:r>
      <w:r w:rsidRPr="00A42227">
        <w:rPr>
          <w:rFonts w:ascii="Arial" w:eastAsia="Calibri" w:hAnsi="Arial" w:cs="Arial"/>
          <w:sz w:val="22"/>
          <w:szCs w:val="22"/>
        </w:rPr>
        <w:t>employ</w:t>
      </w:r>
      <w:r>
        <w:rPr>
          <w:rFonts w:ascii="Arial" w:eastAsia="Calibri" w:hAnsi="Arial" w:cs="Arial"/>
          <w:sz w:val="22"/>
          <w:szCs w:val="22"/>
        </w:rPr>
        <w:t>s</w:t>
      </w:r>
      <w:r w:rsidRPr="00A42227">
        <w:rPr>
          <w:rFonts w:ascii="Arial" w:eastAsia="Calibri" w:hAnsi="Arial" w:cs="Arial"/>
          <w:sz w:val="22"/>
          <w:szCs w:val="22"/>
        </w:rPr>
        <w:t xml:space="preserve"> both gas and liquid chromatography mass spectrometry (GC-MS and LC-MS) techniques</w:t>
      </w:r>
      <w:r>
        <w:rPr>
          <w:rFonts w:ascii="Arial" w:eastAsia="Calibri" w:hAnsi="Arial" w:cs="Arial"/>
          <w:sz w:val="22"/>
          <w:szCs w:val="22"/>
        </w:rPr>
        <w:t xml:space="preserve"> to </w:t>
      </w:r>
      <w:r w:rsidRPr="00A42227">
        <w:rPr>
          <w:rFonts w:ascii="Arial" w:eastAsia="Calibri" w:hAnsi="Arial" w:cs="Arial"/>
          <w:sz w:val="22"/>
          <w:szCs w:val="22"/>
        </w:rPr>
        <w:t>assist researchers in confirm</w:t>
      </w:r>
      <w:r>
        <w:rPr>
          <w:rFonts w:ascii="Arial" w:eastAsia="Calibri" w:hAnsi="Arial" w:cs="Arial"/>
          <w:sz w:val="22"/>
          <w:szCs w:val="22"/>
        </w:rPr>
        <w:t>ing</w:t>
      </w:r>
      <w:r w:rsidRPr="00A42227">
        <w:rPr>
          <w:rFonts w:ascii="Arial" w:eastAsia="Calibri" w:hAnsi="Arial" w:cs="Arial"/>
          <w:sz w:val="22"/>
          <w:szCs w:val="22"/>
        </w:rPr>
        <w:t xml:space="preserve"> and characteriz</w:t>
      </w:r>
      <w:r>
        <w:rPr>
          <w:rFonts w:ascii="Arial" w:eastAsia="Calibri" w:hAnsi="Arial" w:cs="Arial"/>
          <w:sz w:val="22"/>
          <w:szCs w:val="22"/>
        </w:rPr>
        <w:t>ing</w:t>
      </w:r>
      <w:r w:rsidRPr="00A42227">
        <w:rPr>
          <w:rFonts w:ascii="Arial" w:eastAsia="Calibri" w:hAnsi="Arial" w:cs="Arial"/>
          <w:sz w:val="22"/>
          <w:szCs w:val="22"/>
        </w:rPr>
        <w:t xml:space="preserve"> new compounds and natural products; </w:t>
      </w:r>
      <w:r>
        <w:rPr>
          <w:rFonts w:ascii="Arial" w:eastAsia="Calibri" w:hAnsi="Arial" w:cs="Arial"/>
          <w:sz w:val="22"/>
          <w:szCs w:val="22"/>
        </w:rPr>
        <w:t xml:space="preserve">in performing </w:t>
      </w:r>
      <w:r w:rsidRPr="00A42227">
        <w:rPr>
          <w:rFonts w:ascii="Arial" w:eastAsia="Calibri" w:hAnsi="Arial" w:cs="Arial"/>
          <w:sz w:val="22"/>
          <w:szCs w:val="22"/>
        </w:rPr>
        <w:t>LC-MS/MS techniques to study drug metabolism, pharmacokinetics, and targeted quantitative analysis; and in utiliz</w:t>
      </w:r>
      <w:r>
        <w:rPr>
          <w:rFonts w:ascii="Arial" w:eastAsia="Calibri" w:hAnsi="Arial" w:cs="Arial"/>
          <w:sz w:val="22"/>
          <w:szCs w:val="22"/>
        </w:rPr>
        <w:t>ing</w:t>
      </w:r>
      <w:r w:rsidRPr="00A42227">
        <w:rPr>
          <w:rFonts w:ascii="Arial" w:eastAsia="Calibri" w:hAnsi="Arial" w:cs="Arial"/>
          <w:sz w:val="22"/>
          <w:szCs w:val="22"/>
        </w:rPr>
        <w:t xml:space="preserve"> our ultra-high resolution mass spectrometer for discovery and untargeted screening to answer a variety of biological and environmental questions.  We consult with investigators to determine their goals and </w:t>
      </w:r>
      <w:r w:rsidR="00F26A1C">
        <w:rPr>
          <w:rFonts w:ascii="Arial" w:eastAsia="Calibri" w:hAnsi="Arial" w:cs="Arial"/>
          <w:sz w:val="22"/>
          <w:szCs w:val="22"/>
        </w:rPr>
        <w:t xml:space="preserve">to </w:t>
      </w:r>
      <w:r w:rsidRPr="00A42227">
        <w:rPr>
          <w:rFonts w:ascii="Arial" w:eastAsia="Calibri" w:hAnsi="Arial" w:cs="Arial"/>
          <w:sz w:val="22"/>
          <w:szCs w:val="22"/>
        </w:rPr>
        <w:t xml:space="preserve">facilitate use of </w:t>
      </w:r>
      <w:r w:rsidR="00F26A1C">
        <w:rPr>
          <w:rFonts w:ascii="Arial" w:eastAsia="Calibri" w:hAnsi="Arial" w:cs="Arial"/>
          <w:sz w:val="22"/>
          <w:szCs w:val="22"/>
        </w:rPr>
        <w:t xml:space="preserve">the HRMSF’s </w:t>
      </w:r>
      <w:r w:rsidRPr="00A42227">
        <w:rPr>
          <w:rFonts w:ascii="Arial" w:eastAsia="Calibri" w:hAnsi="Arial" w:cs="Arial"/>
          <w:sz w:val="22"/>
          <w:szCs w:val="22"/>
        </w:rPr>
        <w:t xml:space="preserve">mass spectrometric services to answer their research questions. </w:t>
      </w:r>
      <w:r w:rsidR="000D5823">
        <w:rPr>
          <w:rFonts w:ascii="Arial" w:eastAsia="Calibri" w:hAnsi="Arial" w:cs="Arial"/>
          <w:sz w:val="22"/>
          <w:szCs w:val="22"/>
        </w:rPr>
        <w:t xml:space="preserve">HRMSF </w:t>
      </w:r>
      <w:r>
        <w:rPr>
          <w:rFonts w:ascii="Arial" w:eastAsia="Calibri" w:hAnsi="Arial" w:cs="Arial"/>
          <w:sz w:val="22"/>
          <w:szCs w:val="22"/>
        </w:rPr>
        <w:t>personnel</w:t>
      </w:r>
      <w:r w:rsidRPr="00A42227">
        <w:rPr>
          <w:rFonts w:ascii="Arial" w:eastAsia="Calibri" w:hAnsi="Arial" w:cs="Arial"/>
          <w:sz w:val="22"/>
          <w:szCs w:val="22"/>
        </w:rPr>
        <w:t xml:space="preserve"> provide education on GC-MS</w:t>
      </w:r>
      <w:r w:rsidR="000D5823">
        <w:rPr>
          <w:rFonts w:ascii="Arial" w:eastAsia="Calibri" w:hAnsi="Arial" w:cs="Arial"/>
          <w:sz w:val="22"/>
          <w:szCs w:val="22"/>
        </w:rPr>
        <w:t>,</w:t>
      </w:r>
      <w:r w:rsidRPr="00A42227">
        <w:rPr>
          <w:rFonts w:ascii="Arial" w:eastAsia="Calibri" w:hAnsi="Arial" w:cs="Arial"/>
          <w:sz w:val="22"/>
          <w:szCs w:val="22"/>
        </w:rPr>
        <w:t xml:space="preserve"> LC-MS</w:t>
      </w:r>
      <w:r w:rsidR="000D5823">
        <w:rPr>
          <w:rFonts w:ascii="Arial" w:eastAsia="Calibri" w:hAnsi="Arial" w:cs="Arial"/>
          <w:sz w:val="22"/>
          <w:szCs w:val="22"/>
        </w:rPr>
        <w:t xml:space="preserve">, </w:t>
      </w:r>
      <w:r w:rsidR="00E9615A">
        <w:rPr>
          <w:rFonts w:ascii="Arial" w:eastAsia="Calibri" w:hAnsi="Arial" w:cs="Arial"/>
          <w:sz w:val="22"/>
          <w:szCs w:val="22"/>
        </w:rPr>
        <w:t xml:space="preserve">and </w:t>
      </w:r>
      <w:r w:rsidR="000D5823">
        <w:rPr>
          <w:rFonts w:ascii="Arial" w:eastAsia="Calibri" w:hAnsi="Arial" w:cs="Arial"/>
          <w:sz w:val="22"/>
          <w:szCs w:val="22"/>
        </w:rPr>
        <w:t>tandem mass spectrometry (MS/MS)</w:t>
      </w:r>
      <w:r w:rsidRPr="00A42227">
        <w:rPr>
          <w:rFonts w:ascii="Arial" w:eastAsia="Calibri" w:hAnsi="Arial" w:cs="Arial"/>
          <w:sz w:val="22"/>
          <w:szCs w:val="22"/>
        </w:rPr>
        <w:t xml:space="preserve"> methods</w:t>
      </w:r>
      <w:r w:rsidR="000D5823">
        <w:rPr>
          <w:rFonts w:ascii="Arial" w:eastAsia="Calibri" w:hAnsi="Arial" w:cs="Arial"/>
          <w:sz w:val="22"/>
          <w:szCs w:val="22"/>
        </w:rPr>
        <w:t>,</w:t>
      </w:r>
      <w:r w:rsidRPr="00A42227">
        <w:rPr>
          <w:rFonts w:ascii="Arial" w:eastAsia="Calibri" w:hAnsi="Arial" w:cs="Arial"/>
          <w:sz w:val="22"/>
          <w:szCs w:val="22"/>
        </w:rPr>
        <w:t xml:space="preserve"> and </w:t>
      </w:r>
      <w:r w:rsidR="000D5823">
        <w:rPr>
          <w:rFonts w:ascii="Arial" w:eastAsia="Calibri" w:hAnsi="Arial" w:cs="Arial"/>
          <w:sz w:val="22"/>
          <w:szCs w:val="22"/>
        </w:rPr>
        <w:t xml:space="preserve">on </w:t>
      </w:r>
      <w:proofErr w:type="gramStart"/>
      <w:r w:rsidRPr="00A42227">
        <w:rPr>
          <w:rFonts w:ascii="Arial" w:eastAsia="Calibri" w:hAnsi="Arial" w:cs="Arial"/>
          <w:sz w:val="22"/>
          <w:szCs w:val="22"/>
        </w:rPr>
        <w:t>a number of</w:t>
      </w:r>
      <w:proofErr w:type="gramEnd"/>
      <w:r w:rsidRPr="00A42227">
        <w:rPr>
          <w:rFonts w:ascii="Arial" w:eastAsia="Calibri" w:hAnsi="Arial" w:cs="Arial"/>
          <w:sz w:val="22"/>
          <w:szCs w:val="22"/>
        </w:rPr>
        <w:t xml:space="preserve"> software packages for data interpretation</w:t>
      </w:r>
      <w:r w:rsidR="000D5823">
        <w:rPr>
          <w:rFonts w:ascii="Arial" w:eastAsia="Calibri" w:hAnsi="Arial" w:cs="Arial"/>
          <w:sz w:val="22"/>
          <w:szCs w:val="22"/>
        </w:rPr>
        <w:t xml:space="preserve"> and mining</w:t>
      </w:r>
      <w:r w:rsidRPr="00A42227">
        <w:rPr>
          <w:rFonts w:ascii="Arial" w:eastAsia="Calibri" w:hAnsi="Arial" w:cs="Arial"/>
          <w:sz w:val="22"/>
          <w:szCs w:val="22"/>
        </w:rPr>
        <w:t xml:space="preserve">. </w:t>
      </w:r>
      <w:r w:rsidR="00E9615A" w:rsidRPr="007E2E15">
        <w:rPr>
          <w:rFonts w:ascii="Arial" w:eastAsia="Calibri" w:hAnsi="Arial" w:cs="Arial"/>
          <w:sz w:val="22"/>
          <w:szCs w:val="22"/>
        </w:rPr>
        <w:t xml:space="preserve">The HRMSF maintains licenses and expertise for Waters </w:t>
      </w:r>
      <w:proofErr w:type="spellStart"/>
      <w:r w:rsidR="00E9615A" w:rsidRPr="007E2E15">
        <w:rPr>
          <w:rFonts w:ascii="Arial" w:eastAsia="Calibri" w:hAnsi="Arial" w:cs="Arial"/>
          <w:sz w:val="22"/>
          <w:szCs w:val="22"/>
        </w:rPr>
        <w:t>MassLynx</w:t>
      </w:r>
      <w:proofErr w:type="spellEnd"/>
      <w:r w:rsidR="00E9615A" w:rsidRPr="007E2E15">
        <w:rPr>
          <w:rFonts w:ascii="Arial" w:eastAsia="Calibri" w:hAnsi="Arial" w:cs="Arial"/>
          <w:sz w:val="22"/>
          <w:szCs w:val="22"/>
        </w:rPr>
        <w:t xml:space="preserve">, </w:t>
      </w:r>
      <w:proofErr w:type="spellStart"/>
      <w:r w:rsidR="00E9615A" w:rsidRPr="007E2E15">
        <w:rPr>
          <w:rFonts w:ascii="Arial" w:eastAsia="Calibri" w:hAnsi="Arial" w:cs="Arial"/>
          <w:sz w:val="22"/>
          <w:szCs w:val="22"/>
        </w:rPr>
        <w:t>Thermo</w:t>
      </w:r>
      <w:proofErr w:type="spellEnd"/>
      <w:r w:rsidR="00E9615A" w:rsidRPr="007E2E15">
        <w:rPr>
          <w:rFonts w:ascii="Arial" w:eastAsia="Calibri" w:hAnsi="Arial" w:cs="Arial"/>
          <w:sz w:val="22"/>
          <w:szCs w:val="22"/>
        </w:rPr>
        <w:t xml:space="preserve"> </w:t>
      </w:r>
      <w:proofErr w:type="spellStart"/>
      <w:r w:rsidR="00E9615A" w:rsidRPr="007E2E15">
        <w:rPr>
          <w:rFonts w:ascii="Arial" w:eastAsia="Calibri" w:hAnsi="Arial" w:cs="Arial"/>
          <w:sz w:val="22"/>
          <w:szCs w:val="22"/>
        </w:rPr>
        <w:t>Tracefinder</w:t>
      </w:r>
      <w:proofErr w:type="spellEnd"/>
      <w:r w:rsidR="00E9615A" w:rsidRPr="007E2E15">
        <w:rPr>
          <w:rFonts w:ascii="Arial" w:eastAsia="Calibri" w:hAnsi="Arial" w:cs="Arial"/>
          <w:sz w:val="22"/>
          <w:szCs w:val="22"/>
        </w:rPr>
        <w:t xml:space="preserve"> and Compound Discoverer, and Agilent Mass Hunter software programs.</w:t>
      </w:r>
      <w:r w:rsidR="00E9615A">
        <w:rPr>
          <w:rFonts w:ascii="Arial" w:eastAsia="Calibri" w:hAnsi="Arial" w:cs="Arial"/>
          <w:sz w:val="22"/>
          <w:szCs w:val="22"/>
        </w:rPr>
        <w:t xml:space="preserve"> S</w:t>
      </w:r>
      <w:r w:rsidR="000D5823">
        <w:rPr>
          <w:rFonts w:ascii="Arial" w:eastAsia="Calibri" w:hAnsi="Arial" w:cs="Arial"/>
          <w:sz w:val="22"/>
          <w:szCs w:val="22"/>
        </w:rPr>
        <w:t xml:space="preserve">taff is available to handle all aspects </w:t>
      </w:r>
      <w:r w:rsidR="00E9615A">
        <w:rPr>
          <w:rFonts w:ascii="Arial" w:eastAsia="Calibri" w:hAnsi="Arial" w:cs="Arial"/>
          <w:sz w:val="22"/>
          <w:szCs w:val="22"/>
        </w:rPr>
        <w:t>of a</w:t>
      </w:r>
      <w:r>
        <w:rPr>
          <w:rFonts w:ascii="Arial" w:eastAsia="Calibri" w:hAnsi="Arial" w:cs="Arial"/>
          <w:sz w:val="22"/>
          <w:szCs w:val="22"/>
        </w:rPr>
        <w:t xml:space="preserve"> </w:t>
      </w:r>
      <w:r w:rsidRPr="00A42227">
        <w:rPr>
          <w:rFonts w:ascii="Arial" w:eastAsia="Calibri" w:hAnsi="Arial" w:cs="Arial"/>
          <w:sz w:val="22"/>
          <w:szCs w:val="22"/>
        </w:rPr>
        <w:t xml:space="preserve">project </w:t>
      </w:r>
      <w:r w:rsidR="000D5823">
        <w:rPr>
          <w:rFonts w:ascii="Arial" w:eastAsia="Calibri" w:hAnsi="Arial" w:cs="Arial"/>
          <w:sz w:val="22"/>
          <w:szCs w:val="22"/>
        </w:rPr>
        <w:t>or can provide training for independent use of HRMSF instrumentation.</w:t>
      </w:r>
      <w:r w:rsidR="00E9615A">
        <w:rPr>
          <w:rFonts w:ascii="Arial" w:eastAsia="Calibri" w:hAnsi="Arial" w:cs="Arial"/>
          <w:sz w:val="22"/>
          <w:szCs w:val="22"/>
        </w:rPr>
        <w:t xml:space="preserve"> Specific instrumentation includes the following:</w:t>
      </w:r>
    </w:p>
    <w:p w14:paraId="38C2937F" w14:textId="4141CF1A" w:rsidR="00E9615A" w:rsidRDefault="00E9615A" w:rsidP="00E9615A">
      <w:pPr>
        <w:pStyle w:val="ListParagraph"/>
        <w:numPr>
          <w:ilvl w:val="0"/>
          <w:numId w:val="62"/>
        </w:numPr>
        <w:spacing w:before="120"/>
        <w:rPr>
          <w:rFonts w:ascii="Arial" w:eastAsia="Calibri" w:hAnsi="Arial" w:cs="Arial"/>
          <w:sz w:val="22"/>
          <w:szCs w:val="22"/>
        </w:rPr>
      </w:pPr>
      <w:r>
        <w:rPr>
          <w:rFonts w:ascii="Arial" w:eastAsia="Calibri" w:hAnsi="Arial" w:cs="Arial"/>
          <w:sz w:val="22"/>
          <w:szCs w:val="22"/>
        </w:rPr>
        <w:t xml:space="preserve">an </w:t>
      </w:r>
      <w:r w:rsidR="000D5823" w:rsidRPr="00D42B1E">
        <w:rPr>
          <w:rFonts w:ascii="Arial" w:eastAsia="Calibri" w:hAnsi="Arial" w:cs="Arial"/>
          <w:sz w:val="22"/>
          <w:szCs w:val="22"/>
        </w:rPr>
        <w:t xml:space="preserve">Agilent 7250 GC/Q-TOF high resolution mass spectrometer </w:t>
      </w:r>
      <w:r w:rsidR="00F26A1C">
        <w:rPr>
          <w:rFonts w:ascii="Arial" w:eastAsia="Calibri" w:hAnsi="Arial" w:cs="Arial"/>
          <w:sz w:val="22"/>
          <w:szCs w:val="22"/>
        </w:rPr>
        <w:t xml:space="preserve">(R=30,000) </w:t>
      </w:r>
      <w:r w:rsidR="000D5823" w:rsidRPr="00D42B1E">
        <w:rPr>
          <w:rFonts w:ascii="Arial" w:eastAsia="Calibri" w:hAnsi="Arial" w:cs="Arial"/>
          <w:sz w:val="22"/>
          <w:szCs w:val="22"/>
        </w:rPr>
        <w:t xml:space="preserve">with </w:t>
      </w:r>
      <w:proofErr w:type="gramStart"/>
      <w:r w:rsidR="000D5823" w:rsidRPr="00D42B1E">
        <w:rPr>
          <w:rFonts w:ascii="Arial" w:eastAsia="Calibri" w:hAnsi="Arial" w:cs="Arial"/>
          <w:sz w:val="22"/>
          <w:szCs w:val="22"/>
        </w:rPr>
        <w:t>a</w:t>
      </w:r>
      <w:proofErr w:type="gramEnd"/>
      <w:r w:rsidR="000D5823" w:rsidRPr="00D42B1E">
        <w:rPr>
          <w:rFonts w:ascii="Arial" w:eastAsia="Calibri" w:hAnsi="Arial" w:cs="Arial"/>
          <w:sz w:val="22"/>
          <w:szCs w:val="22"/>
        </w:rPr>
        <w:t xml:space="preserve"> 8890 GC and 7693 autosampler used for molecular weight and elemental composition determination, structure characterization, and GC-MS </w:t>
      </w:r>
      <w:proofErr w:type="gramStart"/>
      <w:r w:rsidR="000D5823" w:rsidRPr="00D42B1E">
        <w:rPr>
          <w:rFonts w:ascii="Arial" w:eastAsia="Calibri" w:hAnsi="Arial" w:cs="Arial"/>
          <w:sz w:val="22"/>
          <w:szCs w:val="22"/>
        </w:rPr>
        <w:t>quantitation;</w:t>
      </w:r>
      <w:proofErr w:type="gramEnd"/>
      <w:r w:rsidR="000D5823" w:rsidRPr="00D42B1E">
        <w:rPr>
          <w:rFonts w:ascii="Arial" w:eastAsia="Calibri" w:hAnsi="Arial" w:cs="Arial"/>
          <w:sz w:val="22"/>
          <w:szCs w:val="22"/>
        </w:rPr>
        <w:t xml:space="preserve"> </w:t>
      </w:r>
    </w:p>
    <w:p w14:paraId="77344564" w14:textId="77777777" w:rsidR="00E9615A" w:rsidRDefault="000D5823" w:rsidP="00E9615A">
      <w:pPr>
        <w:pStyle w:val="ListParagraph"/>
        <w:numPr>
          <w:ilvl w:val="0"/>
          <w:numId w:val="62"/>
        </w:numPr>
        <w:spacing w:before="120"/>
        <w:rPr>
          <w:rFonts w:ascii="Arial" w:eastAsia="Calibri" w:hAnsi="Arial" w:cs="Arial"/>
          <w:sz w:val="22"/>
          <w:szCs w:val="22"/>
        </w:rPr>
      </w:pPr>
      <w:r w:rsidRPr="00D42B1E">
        <w:rPr>
          <w:rFonts w:ascii="Arial" w:eastAsia="Calibri" w:hAnsi="Arial" w:cs="Arial"/>
          <w:sz w:val="22"/>
          <w:szCs w:val="22"/>
        </w:rPr>
        <w:t xml:space="preserve">a Waters </w:t>
      </w:r>
      <w:proofErr w:type="spellStart"/>
      <w:r w:rsidRPr="00D42B1E">
        <w:rPr>
          <w:rFonts w:ascii="Arial" w:eastAsia="Calibri" w:hAnsi="Arial" w:cs="Arial"/>
          <w:sz w:val="22"/>
          <w:szCs w:val="22"/>
        </w:rPr>
        <w:t>Acquity</w:t>
      </w:r>
      <w:proofErr w:type="spellEnd"/>
      <w:r w:rsidRPr="00D42B1E">
        <w:rPr>
          <w:rFonts w:ascii="Arial" w:eastAsia="Calibri" w:hAnsi="Arial" w:cs="Arial"/>
          <w:sz w:val="22"/>
          <w:szCs w:val="22"/>
        </w:rPr>
        <w:t xml:space="preserve"> TQ-S Cronos triple quadrupole mass spectrometer with an </w:t>
      </w:r>
      <w:proofErr w:type="spellStart"/>
      <w:r w:rsidRPr="00D42B1E">
        <w:rPr>
          <w:rFonts w:ascii="Arial" w:eastAsia="Calibri" w:hAnsi="Arial" w:cs="Arial"/>
          <w:sz w:val="22"/>
          <w:szCs w:val="22"/>
        </w:rPr>
        <w:t>Acquity</w:t>
      </w:r>
      <w:proofErr w:type="spellEnd"/>
      <w:r w:rsidRPr="00D42B1E">
        <w:rPr>
          <w:rFonts w:ascii="Arial" w:eastAsia="Calibri" w:hAnsi="Arial" w:cs="Arial"/>
          <w:sz w:val="22"/>
          <w:szCs w:val="22"/>
        </w:rPr>
        <w:t xml:space="preserve"> H Class UPLC used for quantitative analysis of complex mixtures using multiple reactions monitoring (MRM) scanning </w:t>
      </w:r>
      <w:proofErr w:type="gramStart"/>
      <w:r w:rsidRPr="00D42B1E">
        <w:rPr>
          <w:rFonts w:ascii="Arial" w:eastAsia="Calibri" w:hAnsi="Arial" w:cs="Arial"/>
          <w:sz w:val="22"/>
          <w:szCs w:val="22"/>
        </w:rPr>
        <w:t>techniques;</w:t>
      </w:r>
      <w:proofErr w:type="gramEnd"/>
      <w:r w:rsidRPr="00D42B1E">
        <w:rPr>
          <w:rFonts w:ascii="Arial" w:eastAsia="Calibri" w:hAnsi="Arial" w:cs="Arial"/>
          <w:sz w:val="22"/>
          <w:szCs w:val="22"/>
        </w:rPr>
        <w:t xml:space="preserve"> </w:t>
      </w:r>
    </w:p>
    <w:p w14:paraId="2C0A8AD6" w14:textId="193EFAF6" w:rsidR="003F0632" w:rsidRPr="00D42B1E" w:rsidRDefault="000D5823" w:rsidP="00D42B1E">
      <w:pPr>
        <w:pStyle w:val="ListParagraph"/>
        <w:numPr>
          <w:ilvl w:val="0"/>
          <w:numId w:val="62"/>
        </w:numPr>
        <w:spacing w:before="120"/>
        <w:rPr>
          <w:rFonts w:ascii="Arial" w:eastAsia="Calibri" w:hAnsi="Arial" w:cs="Arial"/>
          <w:sz w:val="22"/>
          <w:szCs w:val="22"/>
        </w:rPr>
      </w:pPr>
      <w:r w:rsidRPr="00D42B1E">
        <w:rPr>
          <w:rFonts w:ascii="Arial" w:eastAsia="Calibri" w:hAnsi="Arial" w:cs="Arial"/>
          <w:sz w:val="22"/>
          <w:szCs w:val="22"/>
        </w:rPr>
        <w:t xml:space="preserve">a </w:t>
      </w:r>
      <w:proofErr w:type="spellStart"/>
      <w:r w:rsidRPr="00D42B1E">
        <w:rPr>
          <w:rFonts w:ascii="Arial" w:eastAsia="Calibri" w:hAnsi="Arial" w:cs="Arial"/>
          <w:sz w:val="22"/>
          <w:szCs w:val="22"/>
        </w:rPr>
        <w:t>Thermo</w:t>
      </w:r>
      <w:proofErr w:type="spellEnd"/>
      <w:r w:rsidRPr="00D42B1E">
        <w:rPr>
          <w:rFonts w:ascii="Arial" w:eastAsia="Calibri" w:hAnsi="Arial" w:cs="Arial"/>
          <w:sz w:val="22"/>
          <w:szCs w:val="22"/>
        </w:rPr>
        <w:t xml:space="preserve"> high-resolution Q Exactive hybrid quadrupole-Orbitrap mass spectrometer with a Vanquish UHPLC system used for high-resolution </w:t>
      </w:r>
      <w:r w:rsidR="00F26A1C">
        <w:rPr>
          <w:rFonts w:ascii="Arial" w:eastAsia="Calibri" w:hAnsi="Arial" w:cs="Arial"/>
          <w:sz w:val="22"/>
          <w:szCs w:val="22"/>
        </w:rPr>
        <w:t xml:space="preserve">(140,000) </w:t>
      </w:r>
      <w:r w:rsidRPr="00D42B1E">
        <w:rPr>
          <w:rFonts w:ascii="Arial" w:eastAsia="Calibri" w:hAnsi="Arial" w:cs="Arial"/>
          <w:sz w:val="22"/>
          <w:szCs w:val="22"/>
        </w:rPr>
        <w:t xml:space="preserve">LC-MS and MS/MS to identify unknowns in complex mixtures, targeted screening, and quantitative analysis. </w:t>
      </w:r>
    </w:p>
    <w:bookmarkEnd w:id="19"/>
    <w:p w14:paraId="0BE1DAD5" w14:textId="77777777" w:rsidR="00835A56" w:rsidRPr="004628BF" w:rsidRDefault="00835A56" w:rsidP="001E6930">
      <w:pPr>
        <w:rPr>
          <w:rFonts w:ascii="Arial" w:hAnsi="Arial" w:cs="Arial"/>
          <w:sz w:val="22"/>
          <w:szCs w:val="22"/>
        </w:rPr>
      </w:pPr>
    </w:p>
    <w:p w14:paraId="7294E3E2" w14:textId="601F76E9" w:rsidR="00835A56" w:rsidRPr="004628BF" w:rsidRDefault="001E6930" w:rsidP="001614F3">
      <w:pPr>
        <w:pStyle w:val="Heading2"/>
        <w:rPr>
          <w:rFonts w:cs="Arial"/>
        </w:rPr>
      </w:pPr>
      <w:bookmarkStart w:id="20" w:name="_Toc221796660"/>
      <w:r w:rsidRPr="004628BF">
        <w:rPr>
          <w:rFonts w:cs="Arial"/>
        </w:rPr>
        <w:t>High Throughput Screening Facility</w:t>
      </w:r>
      <w:r w:rsidR="00D31B22">
        <w:rPr>
          <w:rFonts w:cs="Arial"/>
        </w:rPr>
        <w:t xml:space="preserve"> (HTSF)</w:t>
      </w:r>
      <w:bookmarkEnd w:id="20"/>
    </w:p>
    <w:p w14:paraId="54F75261" w14:textId="19540512" w:rsidR="001E6930" w:rsidRDefault="001E6930" w:rsidP="00B4166E">
      <w:pPr>
        <w:rPr>
          <w:rStyle w:val="Hyperlink"/>
          <w:rFonts w:ascii="Arial" w:hAnsi="Arial" w:cs="Arial"/>
          <w:i/>
          <w:sz w:val="22"/>
          <w:szCs w:val="22"/>
        </w:rPr>
      </w:pPr>
      <w:hyperlink r:id="rId23" w:history="1">
        <w:r w:rsidRPr="00B4166E">
          <w:rPr>
            <w:rStyle w:val="Hyperlink"/>
            <w:rFonts w:ascii="Arial" w:hAnsi="Arial" w:cs="Arial"/>
            <w:i/>
            <w:sz w:val="22"/>
            <w:szCs w:val="22"/>
          </w:rPr>
          <w:t>https://hts.research.uiowa.edu</w:t>
        </w:r>
      </w:hyperlink>
    </w:p>
    <w:p w14:paraId="47535330" w14:textId="1E2A3AEC" w:rsidR="00B4166E" w:rsidRPr="00E71B0B" w:rsidRDefault="00B4166E" w:rsidP="00B4166E">
      <w:pPr>
        <w:spacing w:after="120"/>
        <w:rPr>
          <w:rFonts w:ascii="Arial" w:hAnsi="Arial" w:cs="Arial"/>
          <w:i/>
          <w:color w:val="4472C4" w:themeColor="accent1"/>
          <w:sz w:val="22"/>
          <w:szCs w:val="22"/>
        </w:rPr>
      </w:pPr>
      <w:r w:rsidRPr="00E71B0B">
        <w:rPr>
          <w:rFonts w:ascii="Arial" w:hAnsi="Arial" w:cs="Arial"/>
          <w:i/>
          <w:color w:val="4472C4" w:themeColor="accent1"/>
          <w:sz w:val="16"/>
          <w:szCs w:val="16"/>
        </w:rPr>
        <w:t>Website provided for reference only; hyperlinks/URLs are not typically allowed in NIH grants</w:t>
      </w:r>
    </w:p>
    <w:p w14:paraId="0478FB62" w14:textId="08D39775" w:rsidR="00B214CC" w:rsidRPr="004628BF" w:rsidRDefault="006E2530" w:rsidP="00771C9A">
      <w:pPr>
        <w:spacing w:after="120"/>
        <w:rPr>
          <w:rFonts w:ascii="Arial" w:eastAsia="Times New Roman" w:hAnsi="Arial" w:cs="Arial"/>
          <w:sz w:val="22"/>
          <w:szCs w:val="22"/>
        </w:rPr>
      </w:pPr>
      <w:r w:rsidRPr="004628BF">
        <w:rPr>
          <w:rFonts w:ascii="Arial" w:eastAsia="Times New Roman" w:hAnsi="Arial" w:cs="Arial"/>
          <w:sz w:val="22"/>
          <w:szCs w:val="22"/>
        </w:rPr>
        <w:t xml:space="preserve">The </w:t>
      </w:r>
      <w:r w:rsidR="00B05A94" w:rsidRPr="004628BF">
        <w:rPr>
          <w:rFonts w:ascii="Arial" w:eastAsia="Times New Roman" w:hAnsi="Arial" w:cs="Arial"/>
          <w:sz w:val="22"/>
          <w:szCs w:val="22"/>
        </w:rPr>
        <w:t>HTS</w:t>
      </w:r>
      <w:r w:rsidR="00D31B22">
        <w:rPr>
          <w:rFonts w:ascii="Arial" w:eastAsia="Times New Roman" w:hAnsi="Arial" w:cs="Arial"/>
          <w:sz w:val="22"/>
          <w:szCs w:val="22"/>
        </w:rPr>
        <w:t>F</w:t>
      </w:r>
      <w:r w:rsidR="00B05A94" w:rsidRPr="004628BF">
        <w:rPr>
          <w:rFonts w:ascii="Arial" w:eastAsia="Times New Roman" w:hAnsi="Arial" w:cs="Arial"/>
          <w:sz w:val="22"/>
          <w:szCs w:val="22"/>
        </w:rPr>
        <w:t xml:space="preserve"> </w:t>
      </w:r>
      <w:r w:rsidR="00574E6B" w:rsidRPr="004628BF">
        <w:rPr>
          <w:rFonts w:ascii="Arial" w:eastAsia="Times New Roman" w:hAnsi="Arial" w:cs="Arial"/>
          <w:sz w:val="22"/>
          <w:szCs w:val="22"/>
        </w:rPr>
        <w:t>provides</w:t>
      </w:r>
      <w:r w:rsidR="002C3F47" w:rsidRPr="004628BF">
        <w:rPr>
          <w:rFonts w:ascii="Arial" w:eastAsia="Times New Roman" w:hAnsi="Arial" w:cs="Arial"/>
          <w:sz w:val="22"/>
          <w:szCs w:val="22"/>
        </w:rPr>
        <w:t xml:space="preserve"> a high-</w:t>
      </w:r>
      <w:r w:rsidRPr="004628BF">
        <w:rPr>
          <w:rFonts w:ascii="Arial" w:eastAsia="Times New Roman" w:hAnsi="Arial" w:cs="Arial"/>
          <w:sz w:val="22"/>
          <w:szCs w:val="22"/>
        </w:rPr>
        <w:t>throughput platform that integrates robotics, detection systems, and chemical/biologic libraries to enable highly flexible screening services, project management, grant assistance, and assay/technology development for investigators at the University of Iow</w:t>
      </w:r>
      <w:r w:rsidR="00574E6B" w:rsidRPr="004628BF">
        <w:rPr>
          <w:rFonts w:ascii="Arial" w:eastAsia="Times New Roman" w:hAnsi="Arial" w:cs="Arial"/>
          <w:sz w:val="22"/>
          <w:szCs w:val="22"/>
        </w:rPr>
        <w:t>a. Instrumentation s</w:t>
      </w:r>
      <w:r w:rsidRPr="004628BF">
        <w:rPr>
          <w:rFonts w:ascii="Arial" w:eastAsia="Times New Roman" w:hAnsi="Arial" w:cs="Arial"/>
          <w:sz w:val="22"/>
          <w:szCs w:val="22"/>
        </w:rPr>
        <w:t xml:space="preserve">ystems allow for scalable screening approaches </w:t>
      </w:r>
      <w:r w:rsidR="00A14087">
        <w:rPr>
          <w:rFonts w:ascii="Arial" w:eastAsia="Times New Roman" w:hAnsi="Arial" w:cs="Arial"/>
          <w:sz w:val="22"/>
          <w:szCs w:val="22"/>
        </w:rPr>
        <w:t xml:space="preserve">for drug discovery and development through screening </w:t>
      </w:r>
      <w:r w:rsidR="0021790F" w:rsidRPr="004628BF">
        <w:rPr>
          <w:rFonts w:ascii="Arial" w:eastAsia="Times New Roman" w:hAnsi="Arial" w:cs="Arial"/>
          <w:sz w:val="22"/>
          <w:szCs w:val="22"/>
        </w:rPr>
        <w:t xml:space="preserve">of large chemical/biologic libraries </w:t>
      </w:r>
      <w:proofErr w:type="gramStart"/>
      <w:r w:rsidRPr="004628BF">
        <w:rPr>
          <w:rFonts w:ascii="Arial" w:eastAsia="Times New Roman" w:hAnsi="Arial" w:cs="Arial"/>
          <w:sz w:val="22"/>
          <w:szCs w:val="22"/>
        </w:rPr>
        <w:t>and also</w:t>
      </w:r>
      <w:proofErr w:type="gramEnd"/>
      <w:r w:rsidRPr="004628BF">
        <w:rPr>
          <w:rFonts w:ascii="Arial" w:eastAsia="Times New Roman" w:hAnsi="Arial" w:cs="Arial"/>
          <w:sz w:val="22"/>
          <w:szCs w:val="22"/>
        </w:rPr>
        <w:t xml:space="preserve"> facilitate molecular probe discovery for mechanism of action studies of chemical biology by screening focused and </w:t>
      </w:r>
      <w:proofErr w:type="gramStart"/>
      <w:r w:rsidRPr="004628BF">
        <w:rPr>
          <w:rFonts w:ascii="Arial" w:eastAsia="Times New Roman" w:hAnsi="Arial" w:cs="Arial"/>
          <w:sz w:val="22"/>
          <w:szCs w:val="22"/>
        </w:rPr>
        <w:t>intellectually-designed</w:t>
      </w:r>
      <w:proofErr w:type="gramEnd"/>
      <w:r w:rsidRPr="004628BF">
        <w:rPr>
          <w:rFonts w:ascii="Arial" w:eastAsia="Times New Roman" w:hAnsi="Arial" w:cs="Arial"/>
          <w:sz w:val="22"/>
          <w:szCs w:val="22"/>
        </w:rPr>
        <w:t xml:space="preserve"> compound collections. </w:t>
      </w:r>
      <w:r w:rsidR="00113B2D">
        <w:rPr>
          <w:rFonts w:ascii="Arial" w:eastAsia="Times New Roman" w:hAnsi="Arial" w:cs="Arial"/>
          <w:sz w:val="22"/>
          <w:szCs w:val="22"/>
        </w:rPr>
        <w:t>It is a</w:t>
      </w:r>
      <w:r w:rsidR="00AA77E6">
        <w:rPr>
          <w:rFonts w:ascii="Arial" w:eastAsia="Times New Roman" w:hAnsi="Arial" w:cs="Arial"/>
          <w:sz w:val="22"/>
          <w:szCs w:val="22"/>
        </w:rPr>
        <w:t>n</w:t>
      </w:r>
      <w:r w:rsidR="00113B2D">
        <w:rPr>
          <w:rFonts w:ascii="Arial" w:eastAsia="Times New Roman" w:hAnsi="Arial" w:cs="Arial"/>
          <w:sz w:val="22"/>
          <w:szCs w:val="22"/>
        </w:rPr>
        <w:t xml:space="preserve"> </w:t>
      </w:r>
      <w:r w:rsidR="00113B2D" w:rsidRPr="00113B2D">
        <w:rPr>
          <w:rFonts w:ascii="Arial" w:eastAsia="Times New Roman" w:hAnsi="Arial" w:cs="Arial"/>
          <w:i/>
          <w:iCs/>
          <w:sz w:val="22"/>
          <w:szCs w:val="22"/>
        </w:rPr>
        <w:t>in vitro</w:t>
      </w:r>
      <w:r w:rsidR="00113B2D">
        <w:rPr>
          <w:rFonts w:ascii="Arial" w:eastAsia="Times New Roman" w:hAnsi="Arial" w:cs="Arial"/>
          <w:sz w:val="22"/>
          <w:szCs w:val="22"/>
        </w:rPr>
        <w:t xml:space="preserve"> plate-based platform for unbiased systematic research, e.g., systems cancer biology, microbiology, pharmacology, and others.</w:t>
      </w:r>
    </w:p>
    <w:p w14:paraId="1FD285FD" w14:textId="53DFCB44" w:rsidR="00826494" w:rsidRPr="004628BF" w:rsidRDefault="00826494" w:rsidP="00771C9A">
      <w:pPr>
        <w:spacing w:after="120"/>
        <w:rPr>
          <w:rFonts w:ascii="Arial" w:eastAsia="Times New Roman" w:hAnsi="Arial" w:cs="Arial"/>
          <w:sz w:val="22"/>
          <w:szCs w:val="22"/>
        </w:rPr>
      </w:pPr>
      <w:r w:rsidRPr="004628BF">
        <w:rPr>
          <w:rFonts w:ascii="Arial" w:eastAsia="Times New Roman" w:hAnsi="Arial" w:cs="Arial"/>
          <w:sz w:val="22"/>
          <w:szCs w:val="22"/>
        </w:rPr>
        <w:t xml:space="preserve">The </w:t>
      </w:r>
      <w:r w:rsidR="00AF0FEA" w:rsidRPr="004628BF">
        <w:rPr>
          <w:rFonts w:ascii="Arial" w:eastAsia="Times New Roman" w:hAnsi="Arial" w:cs="Arial"/>
          <w:sz w:val="22"/>
          <w:szCs w:val="22"/>
        </w:rPr>
        <w:t>HTS</w:t>
      </w:r>
      <w:r w:rsidR="00D31B22">
        <w:rPr>
          <w:rFonts w:ascii="Arial" w:eastAsia="Times New Roman" w:hAnsi="Arial" w:cs="Arial"/>
          <w:sz w:val="22"/>
          <w:szCs w:val="22"/>
        </w:rPr>
        <w:t>F</w:t>
      </w:r>
      <w:r w:rsidR="00AF0FEA" w:rsidRPr="004628BF">
        <w:rPr>
          <w:rFonts w:ascii="Arial" w:eastAsia="Times New Roman" w:hAnsi="Arial" w:cs="Arial"/>
          <w:sz w:val="22"/>
          <w:szCs w:val="22"/>
        </w:rPr>
        <w:t xml:space="preserve"> is equipped to perform high-through</w:t>
      </w:r>
      <w:r w:rsidRPr="004628BF">
        <w:rPr>
          <w:rFonts w:ascii="Arial" w:eastAsia="Times New Roman" w:hAnsi="Arial" w:cs="Arial"/>
          <w:sz w:val="22"/>
          <w:szCs w:val="22"/>
        </w:rPr>
        <w:t>put screening in 96, 384, and 1536-well formats with plate reader detection (</w:t>
      </w:r>
      <w:proofErr w:type="gramStart"/>
      <w:r w:rsidRPr="004628BF">
        <w:rPr>
          <w:rFonts w:ascii="Arial" w:eastAsia="Times New Roman" w:hAnsi="Arial" w:cs="Arial"/>
          <w:sz w:val="22"/>
          <w:szCs w:val="22"/>
        </w:rPr>
        <w:t>Perkin-Elmer</w:t>
      </w:r>
      <w:proofErr w:type="gramEnd"/>
      <w:r w:rsidRPr="004628BF">
        <w:rPr>
          <w:rFonts w:ascii="Arial" w:eastAsia="Times New Roman" w:hAnsi="Arial" w:cs="Arial"/>
          <w:sz w:val="22"/>
          <w:szCs w:val="22"/>
        </w:rPr>
        <w:t xml:space="preserve"> </w:t>
      </w:r>
      <w:proofErr w:type="spellStart"/>
      <w:r w:rsidRPr="004628BF">
        <w:rPr>
          <w:rFonts w:ascii="Arial" w:eastAsia="Times New Roman" w:hAnsi="Arial" w:cs="Arial"/>
          <w:sz w:val="22"/>
          <w:szCs w:val="22"/>
        </w:rPr>
        <w:t>EnVision</w:t>
      </w:r>
      <w:proofErr w:type="spellEnd"/>
      <w:r w:rsidRPr="004628BF">
        <w:rPr>
          <w:rFonts w:ascii="Arial" w:eastAsia="Times New Roman" w:hAnsi="Arial" w:cs="Arial"/>
          <w:sz w:val="22"/>
          <w:szCs w:val="22"/>
        </w:rPr>
        <w:t xml:space="preserve">) using absorbance, fluorescence, and luminescence, including advanced FRET and BRET techniques. </w:t>
      </w:r>
      <w:r w:rsidR="00D31B22">
        <w:rPr>
          <w:rFonts w:ascii="Arial" w:eastAsia="Times New Roman" w:hAnsi="Arial" w:cs="Arial"/>
          <w:sz w:val="22"/>
          <w:szCs w:val="22"/>
        </w:rPr>
        <w:t xml:space="preserve">The </w:t>
      </w:r>
      <w:r w:rsidR="00340C8C" w:rsidRPr="004628BF">
        <w:rPr>
          <w:rFonts w:ascii="Arial" w:eastAsia="Times New Roman" w:hAnsi="Arial" w:cs="Arial"/>
          <w:sz w:val="22"/>
          <w:szCs w:val="22"/>
        </w:rPr>
        <w:t>HTS</w:t>
      </w:r>
      <w:r w:rsidR="00D31B22">
        <w:rPr>
          <w:rFonts w:ascii="Arial" w:eastAsia="Times New Roman" w:hAnsi="Arial" w:cs="Arial"/>
          <w:sz w:val="22"/>
          <w:szCs w:val="22"/>
        </w:rPr>
        <w:t>F</w:t>
      </w:r>
      <w:r w:rsidR="00340C8C" w:rsidRPr="004628BF">
        <w:rPr>
          <w:rFonts w:ascii="Arial" w:eastAsia="Times New Roman" w:hAnsi="Arial" w:cs="Arial"/>
          <w:sz w:val="22"/>
          <w:szCs w:val="22"/>
        </w:rPr>
        <w:t xml:space="preserve"> i</w:t>
      </w:r>
      <w:r w:rsidR="0093064D" w:rsidRPr="004628BF">
        <w:rPr>
          <w:rFonts w:ascii="Arial" w:eastAsia="Times New Roman" w:hAnsi="Arial" w:cs="Arial"/>
          <w:sz w:val="22"/>
          <w:szCs w:val="22"/>
        </w:rPr>
        <w:t>s also equipped to perform high-</w:t>
      </w:r>
      <w:r w:rsidR="00340C8C" w:rsidRPr="004628BF">
        <w:rPr>
          <w:rFonts w:ascii="Arial" w:eastAsia="Times New Roman" w:hAnsi="Arial" w:cs="Arial"/>
          <w:sz w:val="22"/>
          <w:szCs w:val="22"/>
        </w:rPr>
        <w:t>content screening (Perkin Elmer Operetta Confocal Imaging System) to detect and quantify phenotypic changes, i.e., cell differentiation, cell migration, neurite outgrowth, and target trafficking; or by fluorescence intensities for target protein expression, transcription factor</w:t>
      </w:r>
      <w:r w:rsidR="0093064D" w:rsidRPr="004628BF">
        <w:rPr>
          <w:rFonts w:ascii="Arial" w:eastAsia="Times New Roman" w:hAnsi="Arial" w:cs="Arial"/>
          <w:sz w:val="22"/>
          <w:szCs w:val="22"/>
        </w:rPr>
        <w:t>,</w:t>
      </w:r>
      <w:r w:rsidR="00340C8C" w:rsidRPr="004628BF">
        <w:rPr>
          <w:rFonts w:ascii="Arial" w:eastAsia="Times New Roman" w:hAnsi="Arial" w:cs="Arial"/>
          <w:sz w:val="22"/>
          <w:szCs w:val="22"/>
        </w:rPr>
        <w:t xml:space="preserve"> or signaling pathway analysis. </w:t>
      </w:r>
      <w:r w:rsidR="00DC1EA0">
        <w:rPr>
          <w:rFonts w:ascii="Arial" w:eastAsia="Times New Roman" w:hAnsi="Arial" w:cs="Arial"/>
          <w:sz w:val="22"/>
          <w:szCs w:val="22"/>
        </w:rPr>
        <w:t>High throughput screening</w:t>
      </w:r>
      <w:r w:rsidR="00411851">
        <w:rPr>
          <w:rFonts w:ascii="Arial" w:eastAsia="Times New Roman" w:hAnsi="Arial" w:cs="Arial"/>
          <w:sz w:val="22"/>
          <w:szCs w:val="22"/>
        </w:rPr>
        <w:t xml:space="preserve"> </w:t>
      </w:r>
      <w:r w:rsidR="00340C8C" w:rsidRPr="004628BF">
        <w:rPr>
          <w:rFonts w:ascii="Arial" w:eastAsia="Times New Roman" w:hAnsi="Arial" w:cs="Arial"/>
          <w:sz w:val="22"/>
          <w:szCs w:val="22"/>
        </w:rPr>
        <w:t xml:space="preserve">and </w:t>
      </w:r>
      <w:r w:rsidR="00DC1EA0">
        <w:rPr>
          <w:rFonts w:ascii="Arial" w:eastAsia="Times New Roman" w:hAnsi="Arial" w:cs="Arial"/>
          <w:sz w:val="22"/>
          <w:szCs w:val="22"/>
        </w:rPr>
        <w:t>high content screening</w:t>
      </w:r>
      <w:r w:rsidR="00340C8C" w:rsidRPr="004628BF">
        <w:rPr>
          <w:rFonts w:ascii="Arial" w:eastAsia="Times New Roman" w:hAnsi="Arial" w:cs="Arial"/>
          <w:sz w:val="22"/>
          <w:szCs w:val="22"/>
        </w:rPr>
        <w:t xml:space="preserve"> systems are integrated with robotics for plate handling and assay execution, suitable for small- or large-scal</w:t>
      </w:r>
      <w:r w:rsidR="00AF0FEA" w:rsidRPr="004628BF">
        <w:rPr>
          <w:rFonts w:ascii="Arial" w:eastAsia="Times New Roman" w:hAnsi="Arial" w:cs="Arial"/>
          <w:sz w:val="22"/>
          <w:szCs w:val="22"/>
        </w:rPr>
        <w:t>e</w:t>
      </w:r>
      <w:r w:rsidR="00340C8C" w:rsidRPr="004628BF">
        <w:rPr>
          <w:rFonts w:ascii="Arial" w:eastAsia="Times New Roman" w:hAnsi="Arial" w:cs="Arial"/>
          <w:sz w:val="22"/>
          <w:szCs w:val="22"/>
        </w:rPr>
        <w:t xml:space="preserve"> compound library screens that are fully automated. </w:t>
      </w:r>
    </w:p>
    <w:p w14:paraId="013FCB23" w14:textId="3351CDFF" w:rsidR="00EF4605" w:rsidRPr="004628BF" w:rsidRDefault="00D31B22" w:rsidP="00EF4605">
      <w:pPr>
        <w:rPr>
          <w:rFonts w:ascii="Arial" w:hAnsi="Arial" w:cs="Arial"/>
          <w:color w:val="222222"/>
          <w:sz w:val="22"/>
          <w:szCs w:val="22"/>
          <w:shd w:val="clear" w:color="auto" w:fill="FFFFFF"/>
        </w:rPr>
      </w:pPr>
      <w:r>
        <w:rPr>
          <w:rFonts w:ascii="Arial" w:eastAsia="Times New Roman" w:hAnsi="Arial" w:cs="Arial"/>
          <w:sz w:val="22"/>
          <w:szCs w:val="22"/>
        </w:rPr>
        <w:t xml:space="preserve">The </w:t>
      </w:r>
      <w:r w:rsidR="00EF4605" w:rsidRPr="004628BF">
        <w:rPr>
          <w:rFonts w:ascii="Arial" w:eastAsia="Times New Roman" w:hAnsi="Arial" w:cs="Arial"/>
          <w:sz w:val="22"/>
          <w:szCs w:val="22"/>
        </w:rPr>
        <w:t>HTS</w:t>
      </w:r>
      <w:r>
        <w:rPr>
          <w:rFonts w:ascii="Arial" w:eastAsia="Times New Roman" w:hAnsi="Arial" w:cs="Arial"/>
          <w:sz w:val="22"/>
          <w:szCs w:val="22"/>
        </w:rPr>
        <w:t>F</w:t>
      </w:r>
      <w:r w:rsidR="00EF4605" w:rsidRPr="004628BF">
        <w:rPr>
          <w:rFonts w:ascii="Arial" w:eastAsia="Times New Roman" w:hAnsi="Arial" w:cs="Arial"/>
          <w:sz w:val="22"/>
          <w:szCs w:val="22"/>
        </w:rPr>
        <w:t xml:space="preserve"> holds both small molecule drug libraries and biological libraries. Current </w:t>
      </w:r>
      <w:r w:rsidR="00EF4605" w:rsidRPr="004628BF">
        <w:rPr>
          <w:rFonts w:ascii="Arial" w:hAnsi="Arial" w:cs="Arial"/>
          <w:color w:val="222222"/>
          <w:sz w:val="22"/>
          <w:szCs w:val="22"/>
          <w:shd w:val="clear" w:color="auto" w:fill="FFFFFF"/>
        </w:rPr>
        <w:t xml:space="preserve">small molecule </w:t>
      </w:r>
      <w:r w:rsidR="00EF4605" w:rsidRPr="004628BF">
        <w:rPr>
          <w:rStyle w:val="il"/>
          <w:rFonts w:ascii="Arial" w:hAnsi="Arial" w:cs="Arial"/>
          <w:color w:val="222222"/>
          <w:sz w:val="22"/>
          <w:szCs w:val="22"/>
          <w:shd w:val="clear" w:color="auto" w:fill="FFFFFF"/>
        </w:rPr>
        <w:t>libraries</w:t>
      </w:r>
      <w:r w:rsidR="00EF4605" w:rsidRPr="004628BF">
        <w:rPr>
          <w:rFonts w:ascii="Arial" w:eastAsia="Times New Roman" w:hAnsi="Arial" w:cs="Arial"/>
          <w:sz w:val="22"/>
          <w:szCs w:val="22"/>
        </w:rPr>
        <w:t xml:space="preserve"> include</w:t>
      </w:r>
      <w:r w:rsidR="00EF4605" w:rsidRPr="004628BF">
        <w:rPr>
          <w:rFonts w:ascii="Arial" w:hAnsi="Arial" w:cs="Arial"/>
          <w:color w:val="222222"/>
          <w:sz w:val="22"/>
          <w:szCs w:val="22"/>
          <w:shd w:val="clear" w:color="auto" w:fill="FFFFFF"/>
        </w:rPr>
        <w:t xml:space="preserve">: 1) an </w:t>
      </w:r>
      <w:r w:rsidR="00EF4605" w:rsidRPr="004628BF">
        <w:rPr>
          <w:rStyle w:val="il"/>
          <w:rFonts w:ascii="Arial" w:hAnsi="Arial" w:cs="Arial"/>
          <w:color w:val="222222"/>
          <w:sz w:val="22"/>
          <w:szCs w:val="22"/>
          <w:shd w:val="clear" w:color="auto" w:fill="FFFFFF"/>
        </w:rPr>
        <w:t>FDA</w:t>
      </w:r>
      <w:r w:rsidR="00EF4605" w:rsidRPr="004628BF">
        <w:rPr>
          <w:rFonts w:ascii="Arial" w:hAnsi="Arial" w:cs="Arial"/>
          <w:color w:val="222222"/>
          <w:sz w:val="22"/>
          <w:szCs w:val="22"/>
          <w:shd w:val="clear" w:color="auto" w:fill="FFFFFF"/>
        </w:rPr>
        <w:t>-</w:t>
      </w:r>
      <w:r w:rsidR="00EF4605" w:rsidRPr="004628BF">
        <w:rPr>
          <w:rStyle w:val="il"/>
          <w:rFonts w:ascii="Arial" w:hAnsi="Arial" w:cs="Arial"/>
          <w:color w:val="222222"/>
          <w:sz w:val="22"/>
          <w:szCs w:val="22"/>
          <w:shd w:val="clear" w:color="auto" w:fill="FFFFFF"/>
        </w:rPr>
        <w:t>approved</w:t>
      </w:r>
      <w:r w:rsidR="00EF4605" w:rsidRPr="004628BF">
        <w:rPr>
          <w:rFonts w:ascii="Arial" w:hAnsi="Arial" w:cs="Arial"/>
          <w:color w:val="222222"/>
          <w:sz w:val="22"/>
          <w:szCs w:val="22"/>
          <w:shd w:val="clear" w:color="auto" w:fill="FFFFFF"/>
        </w:rPr>
        <w:t> drug </w:t>
      </w:r>
      <w:r w:rsidR="00EF4605" w:rsidRPr="004628BF">
        <w:rPr>
          <w:rStyle w:val="il"/>
          <w:rFonts w:ascii="Arial" w:hAnsi="Arial" w:cs="Arial"/>
          <w:color w:val="222222"/>
          <w:sz w:val="22"/>
          <w:szCs w:val="22"/>
          <w:shd w:val="clear" w:color="auto" w:fill="FFFFFF"/>
        </w:rPr>
        <w:t>library</w:t>
      </w:r>
      <w:r w:rsidR="00EF4605" w:rsidRPr="004628BF">
        <w:rPr>
          <w:rFonts w:ascii="Arial" w:hAnsi="Arial" w:cs="Arial"/>
          <w:color w:val="222222"/>
          <w:sz w:val="22"/>
          <w:szCs w:val="22"/>
          <w:shd w:val="clear" w:color="auto" w:fill="FFFFFF"/>
        </w:rPr>
        <w:t xml:space="preserve"> containing 1,018 compounds</w:t>
      </w:r>
      <w:r w:rsidR="00AC7D9C">
        <w:rPr>
          <w:rFonts w:ascii="Arial" w:hAnsi="Arial" w:cs="Arial"/>
          <w:color w:val="222222"/>
          <w:sz w:val="22"/>
          <w:szCs w:val="22"/>
          <w:shd w:val="clear" w:color="auto" w:fill="FFFFFF"/>
        </w:rPr>
        <w:t xml:space="preserve"> that is </w:t>
      </w:r>
      <w:r w:rsidR="00EF4605" w:rsidRPr="004628BF">
        <w:rPr>
          <w:rFonts w:ascii="Arial" w:hAnsi="Arial" w:cs="Arial"/>
          <w:color w:val="222222"/>
          <w:sz w:val="22"/>
          <w:szCs w:val="22"/>
          <w:shd w:val="clear" w:color="auto" w:fill="FFFFFF"/>
        </w:rPr>
        <w:t>primarily used to identify drugs that can be repurposed</w:t>
      </w:r>
      <w:r w:rsidR="0021790F">
        <w:rPr>
          <w:rFonts w:ascii="Arial" w:hAnsi="Arial" w:cs="Arial"/>
          <w:color w:val="222222"/>
          <w:sz w:val="22"/>
          <w:szCs w:val="22"/>
          <w:shd w:val="clear" w:color="auto" w:fill="FFFFFF"/>
        </w:rPr>
        <w:t>;</w:t>
      </w:r>
      <w:r w:rsidR="00EF4605" w:rsidRPr="004628BF">
        <w:rPr>
          <w:rFonts w:ascii="Arial" w:hAnsi="Arial" w:cs="Arial"/>
          <w:color w:val="222222"/>
          <w:sz w:val="22"/>
          <w:szCs w:val="22"/>
          <w:shd w:val="clear" w:color="auto" w:fill="FFFFFF"/>
        </w:rPr>
        <w:t xml:space="preserve"> 2) </w:t>
      </w:r>
      <w:r w:rsidR="0021790F">
        <w:rPr>
          <w:rFonts w:ascii="Arial" w:hAnsi="Arial" w:cs="Arial"/>
          <w:color w:val="222222"/>
          <w:sz w:val="22"/>
          <w:szCs w:val="22"/>
          <w:shd w:val="clear" w:color="auto" w:fill="FFFFFF"/>
        </w:rPr>
        <w:t>a</w:t>
      </w:r>
      <w:r w:rsidR="00EF4605" w:rsidRPr="004628BF">
        <w:rPr>
          <w:rFonts w:ascii="Arial" w:hAnsi="Arial" w:cs="Arial"/>
          <w:color w:val="222222"/>
          <w:sz w:val="22"/>
          <w:szCs w:val="22"/>
          <w:shd w:val="clear" w:color="auto" w:fill="FFFFFF"/>
        </w:rPr>
        <w:t xml:space="preserve"> pathway or target selective collection (PTSC) containing 1,310 compounds for mechanism interrogation</w:t>
      </w:r>
      <w:r w:rsidR="0021790F">
        <w:rPr>
          <w:rFonts w:ascii="Arial" w:hAnsi="Arial" w:cs="Arial"/>
          <w:color w:val="222222"/>
          <w:sz w:val="22"/>
          <w:szCs w:val="22"/>
          <w:shd w:val="clear" w:color="auto" w:fill="FFFFFF"/>
        </w:rPr>
        <w:t>;</w:t>
      </w:r>
      <w:r w:rsidR="00EF4605" w:rsidRPr="004628BF">
        <w:rPr>
          <w:rFonts w:ascii="Arial" w:hAnsi="Arial" w:cs="Arial"/>
          <w:color w:val="222222"/>
          <w:sz w:val="22"/>
          <w:szCs w:val="22"/>
          <w:shd w:val="clear" w:color="auto" w:fill="FFFFFF"/>
        </w:rPr>
        <w:t xml:space="preserve"> 3) </w:t>
      </w:r>
      <w:r w:rsidR="0021790F">
        <w:rPr>
          <w:rFonts w:ascii="Arial" w:hAnsi="Arial" w:cs="Arial"/>
          <w:color w:val="222222"/>
          <w:sz w:val="22"/>
          <w:szCs w:val="22"/>
          <w:shd w:val="clear" w:color="auto" w:fill="FFFFFF"/>
        </w:rPr>
        <w:t>t</w:t>
      </w:r>
      <w:r w:rsidR="00EF4605" w:rsidRPr="004628BF">
        <w:rPr>
          <w:rFonts w:ascii="Arial" w:hAnsi="Arial" w:cs="Arial"/>
          <w:color w:val="222222"/>
          <w:sz w:val="22"/>
          <w:szCs w:val="22"/>
          <w:shd w:val="clear" w:color="auto" w:fill="FFFFFF"/>
        </w:rPr>
        <w:t xml:space="preserve">he Spectrum </w:t>
      </w:r>
      <w:r w:rsidR="00EF4605" w:rsidRPr="004628BF">
        <w:rPr>
          <w:rStyle w:val="il"/>
          <w:rFonts w:ascii="Arial" w:hAnsi="Arial" w:cs="Arial"/>
          <w:color w:val="222222"/>
          <w:sz w:val="22"/>
          <w:szCs w:val="22"/>
          <w:shd w:val="clear" w:color="auto" w:fill="FFFFFF"/>
        </w:rPr>
        <w:t>Library</w:t>
      </w:r>
      <w:r w:rsidR="00EF4605" w:rsidRPr="004628BF">
        <w:rPr>
          <w:rFonts w:ascii="Arial" w:hAnsi="Arial" w:cs="Arial"/>
          <w:color w:val="222222"/>
          <w:sz w:val="22"/>
          <w:szCs w:val="22"/>
          <w:shd w:val="clear" w:color="auto" w:fill="FFFFFF"/>
        </w:rPr>
        <w:t xml:space="preserve"> from </w:t>
      </w:r>
      <w:proofErr w:type="spellStart"/>
      <w:r w:rsidR="00EF4605" w:rsidRPr="004628BF">
        <w:rPr>
          <w:rFonts w:ascii="Arial" w:hAnsi="Arial" w:cs="Arial"/>
          <w:color w:val="222222"/>
          <w:sz w:val="22"/>
          <w:szCs w:val="22"/>
          <w:shd w:val="clear" w:color="auto" w:fill="FFFFFF"/>
        </w:rPr>
        <w:t>MicroSource</w:t>
      </w:r>
      <w:proofErr w:type="spellEnd"/>
      <w:r w:rsidR="00EF4605" w:rsidRPr="004628BF">
        <w:rPr>
          <w:rFonts w:ascii="Arial" w:hAnsi="Arial" w:cs="Arial"/>
          <w:color w:val="222222"/>
          <w:sz w:val="22"/>
          <w:szCs w:val="22"/>
          <w:shd w:val="clear" w:color="auto" w:fill="FFFFFF"/>
        </w:rPr>
        <w:t xml:space="preserve"> (MSSP) containing 2,320 structurally diverse compounds</w:t>
      </w:r>
      <w:r w:rsidR="0021790F">
        <w:rPr>
          <w:rFonts w:ascii="Arial" w:hAnsi="Arial" w:cs="Arial"/>
          <w:color w:val="222222"/>
          <w:sz w:val="22"/>
          <w:szCs w:val="22"/>
          <w:shd w:val="clear" w:color="auto" w:fill="FFFFFF"/>
        </w:rPr>
        <w:t>,</w:t>
      </w:r>
      <w:r w:rsidR="00EF4605" w:rsidRPr="004628BF">
        <w:rPr>
          <w:rFonts w:ascii="Arial" w:hAnsi="Arial" w:cs="Arial"/>
          <w:color w:val="222222"/>
          <w:sz w:val="22"/>
          <w:szCs w:val="22"/>
          <w:shd w:val="clear" w:color="auto" w:fill="FFFFFF"/>
        </w:rPr>
        <w:t xml:space="preserve"> including </w:t>
      </w:r>
      <w:r w:rsidR="00EF4605" w:rsidRPr="004628BF">
        <w:rPr>
          <w:rFonts w:ascii="Arial" w:hAnsi="Arial" w:cs="Arial"/>
          <w:color w:val="222222"/>
          <w:sz w:val="22"/>
          <w:szCs w:val="22"/>
          <w:shd w:val="clear" w:color="auto" w:fill="FFFFFF"/>
        </w:rPr>
        <w:lastRenderedPageBreak/>
        <w:t>marketed and experimental drugs as well as natural products</w:t>
      </w:r>
      <w:r w:rsidR="00AC7D9C">
        <w:rPr>
          <w:rFonts w:ascii="Arial" w:hAnsi="Arial" w:cs="Arial"/>
          <w:color w:val="222222"/>
          <w:sz w:val="22"/>
          <w:szCs w:val="22"/>
          <w:shd w:val="clear" w:color="auto" w:fill="FFFFFF"/>
        </w:rPr>
        <w:t xml:space="preserve">, which </w:t>
      </w:r>
      <w:r w:rsidR="00A14087">
        <w:rPr>
          <w:rFonts w:ascii="Arial" w:hAnsi="Arial" w:cs="Arial"/>
          <w:color w:val="222222"/>
          <w:sz w:val="22"/>
          <w:szCs w:val="22"/>
          <w:shd w:val="clear" w:color="auto" w:fill="FFFFFF"/>
        </w:rPr>
        <w:t xml:space="preserve">is typically the </w:t>
      </w:r>
      <w:r w:rsidR="00EF4605" w:rsidRPr="004628BF">
        <w:rPr>
          <w:rFonts w:ascii="Arial" w:hAnsi="Arial" w:cs="Arial"/>
          <w:color w:val="222222"/>
          <w:sz w:val="22"/>
          <w:szCs w:val="22"/>
          <w:shd w:val="clear" w:color="auto" w:fill="FFFFFF"/>
        </w:rPr>
        <w:t>starting point of pilot screenings</w:t>
      </w:r>
      <w:r w:rsidR="0021790F">
        <w:rPr>
          <w:rFonts w:ascii="Arial" w:hAnsi="Arial" w:cs="Arial"/>
          <w:color w:val="222222"/>
          <w:sz w:val="22"/>
          <w:szCs w:val="22"/>
          <w:shd w:val="clear" w:color="auto" w:fill="FFFFFF"/>
        </w:rPr>
        <w:t>;</w:t>
      </w:r>
      <w:r w:rsidR="00EF4605" w:rsidRPr="004628BF">
        <w:rPr>
          <w:rFonts w:ascii="Arial" w:hAnsi="Arial" w:cs="Arial"/>
          <w:color w:val="222222"/>
          <w:sz w:val="22"/>
          <w:szCs w:val="22"/>
          <w:shd w:val="clear" w:color="auto" w:fill="FFFFFF"/>
        </w:rPr>
        <w:t xml:space="preserve"> 4) </w:t>
      </w:r>
      <w:proofErr w:type="spellStart"/>
      <w:r w:rsidR="00EF4605" w:rsidRPr="004628BF">
        <w:rPr>
          <w:rFonts w:ascii="Arial" w:hAnsi="Arial" w:cs="Arial"/>
          <w:color w:val="222222"/>
          <w:sz w:val="22"/>
          <w:szCs w:val="22"/>
          <w:shd w:val="clear" w:color="auto" w:fill="FFFFFF"/>
        </w:rPr>
        <w:t>ChemBridge</w:t>
      </w:r>
      <w:proofErr w:type="spellEnd"/>
      <w:r w:rsidR="00EF4605" w:rsidRPr="004628BF">
        <w:rPr>
          <w:rFonts w:ascii="Arial" w:hAnsi="Arial" w:cs="Arial"/>
          <w:color w:val="222222"/>
          <w:sz w:val="22"/>
          <w:szCs w:val="22"/>
          <w:shd w:val="clear" w:color="auto" w:fill="FFFFFF"/>
        </w:rPr>
        <w:t xml:space="preserve">, the </w:t>
      </w:r>
      <w:proofErr w:type="spellStart"/>
      <w:r w:rsidR="00EF4605" w:rsidRPr="004628BF">
        <w:rPr>
          <w:rFonts w:ascii="Arial" w:hAnsi="Arial" w:cs="Arial"/>
          <w:color w:val="222222"/>
          <w:sz w:val="22"/>
          <w:szCs w:val="22"/>
          <w:shd w:val="clear" w:color="auto" w:fill="FFFFFF"/>
        </w:rPr>
        <w:t>Diverset</w:t>
      </w:r>
      <w:proofErr w:type="spellEnd"/>
      <w:r w:rsidR="00EF4605" w:rsidRPr="004628BF">
        <w:rPr>
          <w:rFonts w:ascii="Arial" w:hAnsi="Arial" w:cs="Arial"/>
          <w:color w:val="222222"/>
          <w:sz w:val="22"/>
          <w:szCs w:val="22"/>
          <w:shd w:val="clear" w:color="auto" w:fill="FFFFFF"/>
        </w:rPr>
        <w:t>, a collection of 50,000 small molecules representing a wide swath of chemical space, optimized to be “drug like,” considering factors such as partition coefficient and Lipinski-like rules</w:t>
      </w:r>
      <w:r w:rsidR="0021790F">
        <w:rPr>
          <w:rFonts w:ascii="Arial" w:hAnsi="Arial" w:cs="Arial"/>
          <w:color w:val="222222"/>
          <w:sz w:val="22"/>
          <w:szCs w:val="22"/>
          <w:shd w:val="clear" w:color="auto" w:fill="FFFFFF"/>
        </w:rPr>
        <w:t>;</w:t>
      </w:r>
      <w:r w:rsidR="00EF4605" w:rsidRPr="004628BF">
        <w:rPr>
          <w:rFonts w:ascii="Arial" w:hAnsi="Arial" w:cs="Arial"/>
          <w:color w:val="222222"/>
          <w:sz w:val="22"/>
          <w:szCs w:val="22"/>
          <w:shd w:val="clear" w:color="auto" w:fill="FFFFFF"/>
        </w:rPr>
        <w:t xml:space="preserve"> 5)</w:t>
      </w:r>
      <w:r w:rsidR="00A14087">
        <w:rPr>
          <w:rFonts w:ascii="Arial" w:hAnsi="Arial" w:cs="Arial"/>
          <w:color w:val="222222"/>
          <w:sz w:val="22"/>
          <w:szCs w:val="22"/>
          <w:shd w:val="clear" w:color="auto" w:fill="FFFFFF"/>
        </w:rPr>
        <w:t xml:space="preserve"> </w:t>
      </w:r>
      <w:proofErr w:type="spellStart"/>
      <w:r w:rsidR="00EF4605" w:rsidRPr="004628BF">
        <w:rPr>
          <w:rFonts w:ascii="Arial" w:hAnsi="Arial" w:cs="Arial"/>
          <w:color w:val="222222"/>
          <w:sz w:val="22"/>
          <w:szCs w:val="22"/>
          <w:shd w:val="clear" w:color="auto" w:fill="FFFFFF"/>
        </w:rPr>
        <w:t>Maybridge</w:t>
      </w:r>
      <w:proofErr w:type="spellEnd"/>
      <w:r w:rsidR="00EF4605" w:rsidRPr="004628BF">
        <w:rPr>
          <w:rFonts w:ascii="Arial" w:hAnsi="Arial" w:cs="Arial"/>
          <w:color w:val="222222"/>
          <w:sz w:val="22"/>
          <w:szCs w:val="22"/>
          <w:shd w:val="clear" w:color="auto" w:fill="FFFFFF"/>
        </w:rPr>
        <w:t xml:space="preserve"> Ro3 Diversity Fragment </w:t>
      </w:r>
      <w:r w:rsidR="00EF4605" w:rsidRPr="004628BF">
        <w:rPr>
          <w:rStyle w:val="il"/>
          <w:rFonts w:ascii="Arial" w:hAnsi="Arial" w:cs="Arial"/>
          <w:color w:val="222222"/>
          <w:sz w:val="22"/>
          <w:szCs w:val="22"/>
          <w:shd w:val="clear" w:color="auto" w:fill="FFFFFF"/>
        </w:rPr>
        <w:t>Library</w:t>
      </w:r>
      <w:r w:rsidR="00EF4605" w:rsidRPr="004628BF">
        <w:rPr>
          <w:rFonts w:ascii="Arial" w:hAnsi="Arial" w:cs="Arial"/>
          <w:color w:val="222222"/>
          <w:sz w:val="22"/>
          <w:szCs w:val="22"/>
          <w:shd w:val="clear" w:color="auto" w:fill="FFFFFF"/>
        </w:rPr>
        <w:t xml:space="preserve"> containing 1,000 carefully selected fragments for the optimal balance between broad coverage of lead-like diversity space and the number of fragments</w:t>
      </w:r>
      <w:r w:rsidR="0021790F">
        <w:rPr>
          <w:rFonts w:ascii="Arial" w:hAnsi="Arial" w:cs="Arial"/>
          <w:color w:val="222222"/>
          <w:sz w:val="22"/>
          <w:szCs w:val="22"/>
          <w:shd w:val="clear" w:color="auto" w:fill="FFFFFF"/>
        </w:rPr>
        <w:t>;</w:t>
      </w:r>
      <w:r w:rsidR="00EF4605" w:rsidRPr="004628BF">
        <w:rPr>
          <w:rFonts w:ascii="Arial" w:hAnsi="Arial" w:cs="Arial"/>
          <w:color w:val="222222"/>
          <w:sz w:val="22"/>
          <w:szCs w:val="22"/>
          <w:shd w:val="clear" w:color="auto" w:fill="FFFFFF"/>
        </w:rPr>
        <w:t xml:space="preserve"> </w:t>
      </w:r>
      <w:r w:rsidR="0021790F">
        <w:rPr>
          <w:rFonts w:ascii="Arial" w:hAnsi="Arial" w:cs="Arial"/>
          <w:color w:val="222222"/>
          <w:sz w:val="22"/>
          <w:szCs w:val="22"/>
          <w:shd w:val="clear" w:color="auto" w:fill="FFFFFF"/>
        </w:rPr>
        <w:t xml:space="preserve">and </w:t>
      </w:r>
      <w:r w:rsidR="00EF4605" w:rsidRPr="004628BF">
        <w:rPr>
          <w:rFonts w:ascii="Arial" w:hAnsi="Arial" w:cs="Arial"/>
          <w:color w:val="222222"/>
          <w:sz w:val="22"/>
          <w:szCs w:val="22"/>
          <w:shd w:val="clear" w:color="auto" w:fill="FFFFFF"/>
        </w:rPr>
        <w:t xml:space="preserve">6) </w:t>
      </w:r>
      <w:r w:rsidR="0021790F">
        <w:rPr>
          <w:rFonts w:ascii="Arial" w:hAnsi="Arial" w:cs="Arial"/>
          <w:color w:val="222222"/>
          <w:sz w:val="22"/>
          <w:szCs w:val="22"/>
          <w:shd w:val="clear" w:color="auto" w:fill="FFFFFF"/>
        </w:rPr>
        <w:t xml:space="preserve">the </w:t>
      </w:r>
      <w:r w:rsidR="00EF4605" w:rsidRPr="004628BF">
        <w:rPr>
          <w:rFonts w:ascii="Arial" w:hAnsi="Arial" w:cs="Arial"/>
          <w:color w:val="222222"/>
          <w:sz w:val="22"/>
          <w:szCs w:val="22"/>
          <w:shd w:val="clear" w:color="auto" w:fill="FFFFFF"/>
        </w:rPr>
        <w:t xml:space="preserve">NIH NCI </w:t>
      </w:r>
      <w:proofErr w:type="spellStart"/>
      <w:r w:rsidR="00EF4605" w:rsidRPr="004628BF">
        <w:rPr>
          <w:rFonts w:ascii="Arial" w:hAnsi="Arial" w:cs="Arial"/>
          <w:color w:val="222222"/>
          <w:sz w:val="22"/>
          <w:szCs w:val="22"/>
          <w:shd w:val="clear" w:color="auto" w:fill="FFFFFF"/>
        </w:rPr>
        <w:t>NExT</w:t>
      </w:r>
      <w:proofErr w:type="spellEnd"/>
      <w:r w:rsidR="00EF4605" w:rsidRPr="004628BF">
        <w:rPr>
          <w:rFonts w:ascii="Arial" w:hAnsi="Arial" w:cs="Arial"/>
          <w:color w:val="222222"/>
          <w:sz w:val="22"/>
          <w:szCs w:val="22"/>
          <w:shd w:val="clear" w:color="auto" w:fill="FFFFFF"/>
        </w:rPr>
        <w:t xml:space="preserve"> collection of 83,536 small molecules, which is a general screening set that was designed to identify lead compounds for drug</w:t>
      </w:r>
      <w:r w:rsidR="004D3FD4" w:rsidRPr="004628BF">
        <w:rPr>
          <w:rFonts w:ascii="Arial" w:hAnsi="Arial" w:cs="Arial"/>
          <w:color w:val="222222"/>
          <w:sz w:val="22"/>
          <w:szCs w:val="22"/>
          <w:shd w:val="clear" w:color="auto" w:fill="FFFFFF"/>
        </w:rPr>
        <w:t xml:space="preserve"> discovery projects</w:t>
      </w:r>
      <w:r w:rsidR="00A14087">
        <w:rPr>
          <w:rFonts w:ascii="Arial" w:hAnsi="Arial" w:cs="Arial"/>
          <w:color w:val="222222"/>
          <w:sz w:val="22"/>
          <w:szCs w:val="22"/>
          <w:shd w:val="clear" w:color="auto" w:fill="FFFFFF"/>
        </w:rPr>
        <w:t xml:space="preserve">. It </w:t>
      </w:r>
      <w:r w:rsidR="004D3FD4" w:rsidRPr="004628BF">
        <w:rPr>
          <w:rFonts w:ascii="Arial" w:hAnsi="Arial" w:cs="Arial"/>
          <w:color w:val="222222"/>
          <w:sz w:val="22"/>
          <w:szCs w:val="22"/>
          <w:shd w:val="clear" w:color="auto" w:fill="FFFFFF"/>
        </w:rPr>
        <w:t>is compri</w:t>
      </w:r>
      <w:r w:rsidR="00EF4605" w:rsidRPr="004628BF">
        <w:rPr>
          <w:rFonts w:ascii="Arial" w:hAnsi="Arial" w:cs="Arial"/>
          <w:color w:val="222222"/>
          <w:sz w:val="22"/>
          <w:szCs w:val="22"/>
          <w:shd w:val="clear" w:color="auto" w:fill="FFFFFF"/>
        </w:rPr>
        <w:t xml:space="preserve">sed of three non-separable subsets of </w:t>
      </w:r>
      <w:r w:rsidR="004D3FD4" w:rsidRPr="004628BF">
        <w:rPr>
          <w:rFonts w:ascii="Arial" w:hAnsi="Arial" w:cs="Arial"/>
          <w:color w:val="222222"/>
          <w:sz w:val="22"/>
          <w:szCs w:val="22"/>
          <w:shd w:val="clear" w:color="auto" w:fill="FFFFFF"/>
        </w:rPr>
        <w:t xml:space="preserve">the </w:t>
      </w:r>
      <w:r w:rsidR="00EF4605" w:rsidRPr="004628BF">
        <w:rPr>
          <w:rFonts w:ascii="Arial" w:hAnsi="Arial" w:cs="Arial"/>
          <w:color w:val="222222"/>
          <w:sz w:val="22"/>
          <w:szCs w:val="22"/>
          <w:shd w:val="clear" w:color="auto" w:fill="FFFFFF"/>
        </w:rPr>
        <w:t xml:space="preserve">Legacy molecular </w:t>
      </w:r>
      <w:r w:rsidR="00EF4605" w:rsidRPr="004628BF">
        <w:rPr>
          <w:rStyle w:val="il"/>
          <w:rFonts w:ascii="Arial" w:hAnsi="Arial" w:cs="Arial"/>
          <w:color w:val="222222"/>
          <w:sz w:val="22"/>
          <w:szCs w:val="22"/>
          <w:shd w:val="clear" w:color="auto" w:fill="FFFFFF"/>
        </w:rPr>
        <w:t>library</w:t>
      </w:r>
      <w:r w:rsidR="00EF4605" w:rsidRPr="004628BF">
        <w:rPr>
          <w:rFonts w:ascii="Arial" w:hAnsi="Arial" w:cs="Arial"/>
          <w:color w:val="222222"/>
          <w:sz w:val="22"/>
          <w:szCs w:val="22"/>
          <w:shd w:val="clear" w:color="auto" w:fill="FFFFFF"/>
        </w:rPr>
        <w:t xml:space="preserve"> small molecule repository (MLSMR), 15 privileged scaffolds in two Diversity subsets. </w:t>
      </w:r>
      <w:r w:rsidR="00113B2D">
        <w:rPr>
          <w:rFonts w:ascii="Arial" w:hAnsi="Arial" w:cs="Arial"/>
          <w:color w:val="222222"/>
          <w:sz w:val="22"/>
          <w:szCs w:val="22"/>
          <w:shd w:val="clear" w:color="auto" w:fill="FFFFFF"/>
        </w:rPr>
        <w:t xml:space="preserve">In addition, a natural products fraction collection from the NCI of ~320,000 fractions (part of NCI Moonshot program) </w:t>
      </w:r>
      <w:proofErr w:type="gramStart"/>
      <w:r w:rsidR="00113B2D">
        <w:rPr>
          <w:rFonts w:ascii="Arial" w:hAnsi="Arial" w:cs="Arial"/>
          <w:color w:val="222222"/>
          <w:sz w:val="22"/>
          <w:szCs w:val="22"/>
          <w:shd w:val="clear" w:color="auto" w:fill="FFFFFF"/>
        </w:rPr>
        <w:t>is</w:t>
      </w:r>
      <w:proofErr w:type="gramEnd"/>
      <w:r w:rsidR="00113B2D">
        <w:rPr>
          <w:rFonts w:ascii="Arial" w:hAnsi="Arial" w:cs="Arial"/>
          <w:color w:val="222222"/>
          <w:sz w:val="22"/>
          <w:szCs w:val="22"/>
          <w:shd w:val="clear" w:color="auto" w:fill="FFFFFF"/>
        </w:rPr>
        <w:t xml:space="preserve"> also available. </w:t>
      </w:r>
      <w:r w:rsidR="00EF4605" w:rsidRPr="004628BF">
        <w:rPr>
          <w:rFonts w:ascii="Arial" w:hAnsi="Arial" w:cs="Arial"/>
          <w:color w:val="222222"/>
          <w:sz w:val="22"/>
          <w:szCs w:val="22"/>
          <w:shd w:val="clear" w:color="auto" w:fill="FFFFFF"/>
        </w:rPr>
        <w:t>Biological libraries c</w:t>
      </w:r>
      <w:r w:rsidR="004D3FD4" w:rsidRPr="004628BF">
        <w:rPr>
          <w:rFonts w:ascii="Arial" w:hAnsi="Arial" w:cs="Arial"/>
          <w:color w:val="222222"/>
          <w:sz w:val="22"/>
          <w:szCs w:val="22"/>
          <w:shd w:val="clear" w:color="auto" w:fill="FFFFFF"/>
        </w:rPr>
        <w:t>over the cell collections of me</w:t>
      </w:r>
      <w:r w:rsidR="00EF4605" w:rsidRPr="004628BF">
        <w:rPr>
          <w:rFonts w:ascii="Arial" w:hAnsi="Arial" w:cs="Arial"/>
          <w:color w:val="222222"/>
          <w:sz w:val="22"/>
          <w:szCs w:val="22"/>
          <w:shd w:val="clear" w:color="auto" w:fill="FFFFFF"/>
        </w:rPr>
        <w:t xml:space="preserve">lanoma cell lines and breast cancer cell lines, and arrayed </w:t>
      </w:r>
      <w:proofErr w:type="spellStart"/>
      <w:r w:rsidR="00EF4605" w:rsidRPr="004628BF">
        <w:rPr>
          <w:rFonts w:ascii="Arial" w:hAnsi="Arial" w:cs="Arial"/>
          <w:color w:val="222222"/>
          <w:sz w:val="22"/>
          <w:szCs w:val="22"/>
          <w:shd w:val="clear" w:color="auto" w:fill="FFFFFF"/>
        </w:rPr>
        <w:t>Kinome</w:t>
      </w:r>
      <w:proofErr w:type="spellEnd"/>
      <w:r w:rsidR="00EF4605" w:rsidRPr="004628BF">
        <w:rPr>
          <w:rFonts w:ascii="Arial" w:hAnsi="Arial" w:cs="Arial"/>
          <w:color w:val="222222"/>
          <w:sz w:val="22"/>
          <w:szCs w:val="22"/>
          <w:shd w:val="clear" w:color="auto" w:fill="FFFFFF"/>
        </w:rPr>
        <w:t>-wide CRISPR gRNA library from Integrated DNA Technologies.</w:t>
      </w:r>
    </w:p>
    <w:p w14:paraId="5B29E6CD" w14:textId="43091682" w:rsidR="004B59DB" w:rsidRDefault="004B59DB" w:rsidP="003A28F0">
      <w:pPr>
        <w:rPr>
          <w:rFonts w:ascii="Arial" w:eastAsia="Times New Roman" w:hAnsi="Arial" w:cs="Arial"/>
          <w:sz w:val="22"/>
          <w:szCs w:val="22"/>
        </w:rPr>
      </w:pPr>
    </w:p>
    <w:p w14:paraId="33102EF0" w14:textId="027E7260" w:rsidR="00E700D4" w:rsidRPr="00D31B22" w:rsidRDefault="00E700D4" w:rsidP="00E700D4">
      <w:pPr>
        <w:pStyle w:val="Heading2"/>
        <w:rPr>
          <w:rFonts w:eastAsia="Times New Roman" w:cs="Arial"/>
          <w:sz w:val="21"/>
          <w:szCs w:val="24"/>
          <w:lang w:val="it-IT"/>
        </w:rPr>
      </w:pPr>
      <w:bookmarkStart w:id="21" w:name="_Toc221796661"/>
      <w:r w:rsidRPr="00E700D4">
        <w:rPr>
          <w:rFonts w:eastAsia="Times New Roman" w:cs="Arial"/>
          <w:lang w:val="it-IT"/>
        </w:rPr>
        <w:t xml:space="preserve">Human </w:t>
      </w:r>
      <w:proofErr w:type="spellStart"/>
      <w:r w:rsidRPr="00E700D4">
        <w:rPr>
          <w:rFonts w:eastAsia="Times New Roman" w:cs="Arial"/>
          <w:lang w:val="it-IT"/>
        </w:rPr>
        <w:t>Immunology</w:t>
      </w:r>
      <w:proofErr w:type="spellEnd"/>
      <w:r w:rsidRPr="00E700D4">
        <w:rPr>
          <w:rFonts w:eastAsia="Times New Roman" w:cs="Arial"/>
          <w:lang w:val="it-IT"/>
        </w:rPr>
        <w:t xml:space="preserve"> Core</w:t>
      </w:r>
      <w:r w:rsidR="00D31B22">
        <w:rPr>
          <w:rFonts w:eastAsia="Times New Roman" w:cs="Arial"/>
          <w:lang w:val="it-IT"/>
        </w:rPr>
        <w:t xml:space="preserve"> (HIC)</w:t>
      </w:r>
      <w:bookmarkEnd w:id="21"/>
    </w:p>
    <w:bookmarkStart w:id="22" w:name="_Hlk109226410"/>
    <w:p w14:paraId="0EE5798B" w14:textId="77777777" w:rsidR="00E700D4" w:rsidRPr="00D31B22" w:rsidRDefault="00E700D4" w:rsidP="00E700D4">
      <w:pPr>
        <w:rPr>
          <w:i/>
          <w:iCs/>
          <w:sz w:val="22"/>
          <w:szCs w:val="22"/>
        </w:rPr>
      </w:pPr>
      <w:r w:rsidRPr="00D31B22">
        <w:rPr>
          <w:rFonts w:ascii="Arial" w:hAnsi="Arial" w:cs="Arial"/>
          <w:i/>
          <w:iCs/>
          <w:sz w:val="22"/>
          <w:szCs w:val="22"/>
        </w:rPr>
        <w:fldChar w:fldCharType="begin"/>
      </w:r>
      <w:r w:rsidRPr="00D31B22">
        <w:rPr>
          <w:rFonts w:ascii="Arial" w:hAnsi="Arial" w:cs="Arial"/>
          <w:i/>
          <w:iCs/>
          <w:sz w:val="22"/>
          <w:szCs w:val="22"/>
        </w:rPr>
        <w:instrText xml:space="preserve"> HYPERLINK "https://humanimmunology.sites.uiowa.edu" </w:instrText>
      </w:r>
      <w:r w:rsidRPr="00D31B22">
        <w:rPr>
          <w:rFonts w:ascii="Arial" w:hAnsi="Arial" w:cs="Arial"/>
          <w:i/>
          <w:iCs/>
          <w:sz w:val="22"/>
          <w:szCs w:val="22"/>
        </w:rPr>
      </w:r>
      <w:r w:rsidRPr="00D31B22">
        <w:rPr>
          <w:rFonts w:ascii="Arial" w:hAnsi="Arial" w:cs="Arial"/>
          <w:i/>
          <w:iCs/>
          <w:sz w:val="22"/>
          <w:szCs w:val="22"/>
        </w:rPr>
        <w:fldChar w:fldCharType="separate"/>
      </w:r>
      <w:r w:rsidRPr="00D31B22">
        <w:rPr>
          <w:rStyle w:val="Hyperlink"/>
          <w:rFonts w:ascii="Arial" w:hAnsi="Arial" w:cs="Arial"/>
          <w:i/>
          <w:iCs/>
          <w:sz w:val="22"/>
          <w:szCs w:val="22"/>
        </w:rPr>
        <w:t>https://humanimmunology.sites.uiowa.edu</w:t>
      </w:r>
      <w:r w:rsidRPr="00D31B22">
        <w:rPr>
          <w:rFonts w:ascii="Arial" w:hAnsi="Arial" w:cs="Arial"/>
          <w:i/>
          <w:iCs/>
          <w:sz w:val="22"/>
          <w:szCs w:val="22"/>
        </w:rPr>
        <w:fldChar w:fldCharType="end"/>
      </w:r>
    </w:p>
    <w:bookmarkEnd w:id="22"/>
    <w:p w14:paraId="562B8433" w14:textId="4729645C" w:rsidR="00E700D4" w:rsidRPr="00E71B0B" w:rsidRDefault="00E700D4" w:rsidP="00E700D4">
      <w:pPr>
        <w:spacing w:after="120"/>
        <w:rPr>
          <w:rFonts w:ascii="Arial" w:hAnsi="Arial" w:cs="Arial"/>
          <w:i/>
          <w:color w:val="4472C4" w:themeColor="accent1"/>
          <w:sz w:val="16"/>
          <w:szCs w:val="16"/>
        </w:rPr>
      </w:pPr>
      <w:r w:rsidRPr="00E71B0B">
        <w:rPr>
          <w:rFonts w:ascii="Arial" w:hAnsi="Arial" w:cs="Arial"/>
          <w:i/>
          <w:color w:val="4472C4" w:themeColor="accent1"/>
          <w:sz w:val="16"/>
          <w:szCs w:val="16"/>
        </w:rPr>
        <w:t>Website provided for reference only; hyperlinks/URLs are not typically allowed in NIH grants</w:t>
      </w:r>
    </w:p>
    <w:p w14:paraId="5E7B7074" w14:textId="0E8E4613" w:rsidR="00E700D4" w:rsidRPr="004628BF" w:rsidRDefault="00E700D4" w:rsidP="00E700D4">
      <w:pPr>
        <w:rPr>
          <w:rFonts w:ascii="Arial" w:hAnsi="Arial" w:cs="Arial"/>
          <w:sz w:val="22"/>
          <w:szCs w:val="22"/>
        </w:rPr>
      </w:pPr>
      <w:r w:rsidRPr="004628BF">
        <w:rPr>
          <w:rFonts w:ascii="Arial" w:hAnsi="Arial" w:cs="Arial"/>
          <w:sz w:val="22"/>
          <w:szCs w:val="22"/>
        </w:rPr>
        <w:t xml:space="preserve">The </w:t>
      </w:r>
      <w:r>
        <w:rPr>
          <w:rFonts w:ascii="Arial" w:hAnsi="Arial" w:cs="Arial"/>
          <w:sz w:val="22"/>
          <w:szCs w:val="22"/>
        </w:rPr>
        <w:t xml:space="preserve">HIC </w:t>
      </w:r>
      <w:r w:rsidR="00927DA9">
        <w:rPr>
          <w:rFonts w:ascii="Arial" w:eastAsia="Times New Roman" w:hAnsi="Arial" w:cs="Arial"/>
          <w:sz w:val="22"/>
          <w:szCs w:val="22"/>
        </w:rPr>
        <w:t>is supported, in part, by the Holden Comprehensive Cancer Center and</w:t>
      </w:r>
      <w:r w:rsidR="00927DA9" w:rsidRPr="00184AC3">
        <w:rPr>
          <w:rFonts w:ascii="Arial" w:eastAsia="Times New Roman" w:hAnsi="Arial" w:cs="Arial"/>
          <w:sz w:val="22"/>
          <w:szCs w:val="22"/>
        </w:rPr>
        <w:t xml:space="preserve"> </w:t>
      </w:r>
      <w:r>
        <w:rPr>
          <w:rFonts w:ascii="Arial" w:hAnsi="Arial" w:cs="Arial"/>
          <w:sz w:val="22"/>
          <w:szCs w:val="22"/>
        </w:rPr>
        <w:t xml:space="preserve">provides services that analyze immune cell activation and phenotypes from human samples. The goal of the HIC is provide logistical support to clinical investigators needing immune correlative studies for clinical trials or translational investigators examining immune phenotypes in human samples. The HIC provides consultation on experimental design and development of flow cytometry panels and provides letters of collaboration and support for grant submissions for no cost. The HIC works closely with the Tissue Procurement Core to facilitate specimen acquisition, processing and storage. A main experimental technique used by the HIC is high parameter flow cytometry analysis of human immune cell phenotypes. The HIC has validated several panels for immune cell analysis, including a 40-color PBMC panel, a 30-color T cell phenotype panel, a 21-color T cell activation panel, and a 30-color B cell phenotype panel. The HIC also uses single-analyte ELISA or multiplex assays to measure the production of cytokines, chemokines, and other proteins by immune cells. Other immune cell panels and techniques are currently being validated. All techniques are provided for a fee-for-service and include sample processing, data analysis and production of publication quality data. </w:t>
      </w:r>
      <w:r w:rsidR="003D7D92" w:rsidRPr="003D7D92">
        <w:rPr>
          <w:rFonts w:ascii="Arial" w:hAnsi="Arial" w:cs="Arial"/>
          <w:sz w:val="22"/>
          <w:szCs w:val="22"/>
        </w:rPr>
        <w:t xml:space="preserve">In the Spring/Summer of 2025, the HIC will begin offering Chip Cytometry services using the Canopy </w:t>
      </w:r>
      <w:proofErr w:type="spellStart"/>
      <w:r w:rsidR="003D7D92" w:rsidRPr="003D7D92">
        <w:rPr>
          <w:rFonts w:ascii="Arial" w:hAnsi="Arial" w:cs="Arial"/>
          <w:sz w:val="22"/>
          <w:szCs w:val="22"/>
        </w:rPr>
        <w:t>Cellscape</w:t>
      </w:r>
      <w:proofErr w:type="spellEnd"/>
      <w:r w:rsidR="003D7D92" w:rsidRPr="003D7D92">
        <w:rPr>
          <w:rFonts w:ascii="Arial" w:hAnsi="Arial" w:cs="Arial"/>
          <w:sz w:val="22"/>
          <w:szCs w:val="22"/>
        </w:rPr>
        <w:t xml:space="preserve">. This will allow users to explore a high number of parameters within tissue sections. </w:t>
      </w:r>
    </w:p>
    <w:p w14:paraId="1E24ACAA" w14:textId="770B89D3" w:rsidR="00A859D9" w:rsidRDefault="00A859D9" w:rsidP="003F11F6">
      <w:pPr>
        <w:rPr>
          <w:rFonts w:ascii="Arial" w:hAnsi="Arial" w:cs="Arial"/>
          <w:sz w:val="22"/>
          <w:szCs w:val="22"/>
        </w:rPr>
      </w:pPr>
    </w:p>
    <w:p w14:paraId="67663D7B" w14:textId="77777777" w:rsidR="0061008A" w:rsidRDefault="0061008A" w:rsidP="0061008A">
      <w:pPr>
        <w:pStyle w:val="Heading2"/>
        <w:rPr>
          <w:rFonts w:cs="Arial"/>
        </w:rPr>
      </w:pPr>
      <w:bookmarkStart w:id="23" w:name="_Toc221796662"/>
      <w:r>
        <w:rPr>
          <w:rFonts w:cs="Arial"/>
        </w:rPr>
        <w:t>Information Technology Services (ITS)-Research Service</w:t>
      </w:r>
      <w:bookmarkEnd w:id="23"/>
      <w:r>
        <w:rPr>
          <w:rFonts w:cs="Arial"/>
        </w:rPr>
        <w:t xml:space="preserve"> </w:t>
      </w:r>
    </w:p>
    <w:p w14:paraId="585193EA" w14:textId="77777777" w:rsidR="0061008A" w:rsidRPr="00E71B0B" w:rsidRDefault="0061008A" w:rsidP="0061008A">
      <w:pPr>
        <w:rPr>
          <w:rFonts w:ascii="Arial" w:hAnsi="Arial" w:cs="Arial"/>
          <w:i/>
          <w:iCs/>
          <w:color w:val="000000" w:themeColor="text1"/>
          <w:sz w:val="18"/>
          <w:szCs w:val="18"/>
        </w:rPr>
      </w:pPr>
      <w:r w:rsidRPr="00E71B0B">
        <w:rPr>
          <w:rFonts w:ascii="Arial" w:hAnsi="Arial" w:cs="Arial"/>
          <w:i/>
          <w:iCs/>
          <w:color w:val="000000" w:themeColor="text1"/>
          <w:sz w:val="18"/>
          <w:szCs w:val="18"/>
        </w:rPr>
        <w:t xml:space="preserve">Formerly </w:t>
      </w:r>
      <w:proofErr w:type="gramStart"/>
      <w:r w:rsidRPr="00E71B0B">
        <w:rPr>
          <w:rFonts w:ascii="Arial" w:hAnsi="Arial" w:cs="Arial"/>
          <w:i/>
          <w:iCs/>
          <w:color w:val="000000" w:themeColor="text1"/>
          <w:sz w:val="18"/>
          <w:szCs w:val="18"/>
        </w:rPr>
        <w:t>High Performance</w:t>
      </w:r>
      <w:proofErr w:type="gramEnd"/>
      <w:r w:rsidRPr="00E71B0B">
        <w:rPr>
          <w:rFonts w:ascii="Arial" w:hAnsi="Arial" w:cs="Arial"/>
          <w:i/>
          <w:iCs/>
          <w:color w:val="000000" w:themeColor="text1"/>
          <w:sz w:val="18"/>
          <w:szCs w:val="18"/>
        </w:rPr>
        <w:t xml:space="preserve"> Computing (Research Services)</w:t>
      </w:r>
    </w:p>
    <w:p w14:paraId="4CA46374" w14:textId="72011B7D" w:rsidR="0061008A" w:rsidRDefault="00326953" w:rsidP="0061008A">
      <w:pPr>
        <w:rPr>
          <w:rStyle w:val="Hyperlink"/>
          <w:rFonts w:ascii="Arial" w:eastAsia="Times New Roman" w:hAnsi="Arial" w:cs="Arial"/>
          <w:i/>
          <w:sz w:val="22"/>
          <w:szCs w:val="22"/>
        </w:rPr>
      </w:pPr>
      <w:hyperlink r:id="rId24" w:history="1">
        <w:r w:rsidRPr="00001A29">
          <w:rPr>
            <w:rStyle w:val="Hyperlink"/>
            <w:rFonts w:ascii="Arial" w:eastAsia="Times New Roman" w:hAnsi="Arial" w:cs="Arial"/>
            <w:i/>
            <w:sz w:val="22"/>
            <w:szCs w:val="22"/>
          </w:rPr>
          <w:t>https://research.its.uiowa.edu/</w:t>
        </w:r>
      </w:hyperlink>
    </w:p>
    <w:p w14:paraId="5988451C" w14:textId="77777777" w:rsidR="0061008A" w:rsidRPr="00E71B0B" w:rsidRDefault="0061008A" w:rsidP="0061008A">
      <w:pPr>
        <w:spacing w:after="120"/>
        <w:rPr>
          <w:rFonts w:ascii="Arial" w:hAnsi="Arial" w:cs="Arial"/>
          <w:i/>
          <w:color w:val="4472C4" w:themeColor="accent1"/>
          <w:sz w:val="22"/>
          <w:szCs w:val="22"/>
        </w:rPr>
      </w:pPr>
      <w:r w:rsidRPr="00E71B0B">
        <w:rPr>
          <w:rFonts w:ascii="Arial" w:hAnsi="Arial" w:cs="Arial"/>
          <w:i/>
          <w:color w:val="4472C4" w:themeColor="accent1"/>
          <w:sz w:val="16"/>
          <w:szCs w:val="16"/>
        </w:rPr>
        <w:t>Website provided for reference only; hyperlinks/URLs are not typically allowed in NIH grants</w:t>
      </w:r>
    </w:p>
    <w:p w14:paraId="5BD0398F" w14:textId="555FB3EF" w:rsidR="0061008A" w:rsidRPr="003753B5" w:rsidRDefault="0061008A" w:rsidP="0061008A">
      <w:pPr>
        <w:spacing w:after="120"/>
        <w:rPr>
          <w:rFonts w:ascii="Arial" w:hAnsi="Arial" w:cs="Arial"/>
          <w:sz w:val="22"/>
          <w:szCs w:val="22"/>
        </w:rPr>
      </w:pPr>
      <w:r w:rsidRPr="003753B5">
        <w:rPr>
          <w:rFonts w:ascii="Arial" w:hAnsi="Arial" w:cs="Arial"/>
          <w:sz w:val="22"/>
          <w:szCs w:val="22"/>
        </w:rPr>
        <w:t xml:space="preserve">ITS-Research Services is the primary support organization for advanced research computing on the University of Iowa campus. ITS-Research Services is comprised of Senior Director </w:t>
      </w:r>
      <w:r w:rsidR="00590B9C">
        <w:rPr>
          <w:rFonts w:ascii="Arial" w:hAnsi="Arial" w:cs="Arial"/>
          <w:sz w:val="22"/>
          <w:szCs w:val="22"/>
        </w:rPr>
        <w:t>Lance Bolton</w:t>
      </w:r>
      <w:r w:rsidRPr="003753B5">
        <w:rPr>
          <w:rFonts w:ascii="Arial" w:hAnsi="Arial" w:cs="Arial"/>
          <w:sz w:val="22"/>
          <w:szCs w:val="22"/>
        </w:rPr>
        <w:t>, Associate Director Melissa Lawrence, thirteen full time technology professionals, and three student employees. ITS-Research Services also leverages the services and expertise of the full ITS organization, which is composed of over 400 technology professionals. Primary research computing services and resources are as follows:</w:t>
      </w:r>
    </w:p>
    <w:p w14:paraId="5E3CFC7D" w14:textId="77777777" w:rsidR="0061008A" w:rsidRPr="003753B5" w:rsidRDefault="0061008A" w:rsidP="0061008A">
      <w:pPr>
        <w:pStyle w:val="NoSpacing"/>
        <w:rPr>
          <w:rFonts w:ascii="Arial" w:hAnsi="Arial" w:cs="Arial"/>
          <w:b/>
          <w:bCs/>
          <w:sz w:val="22"/>
          <w:szCs w:val="22"/>
        </w:rPr>
      </w:pPr>
      <w:r w:rsidRPr="003753B5">
        <w:rPr>
          <w:rFonts w:ascii="Arial" w:hAnsi="Arial" w:cs="Arial"/>
          <w:sz w:val="22"/>
          <w:szCs w:val="22"/>
          <w:u w:val="single"/>
        </w:rPr>
        <w:t>High-Performance Computing.</w:t>
      </w:r>
      <w:r w:rsidRPr="003753B5">
        <w:rPr>
          <w:rFonts w:ascii="Arial" w:hAnsi="Arial" w:cs="Arial"/>
          <w:b/>
          <w:bCs/>
          <w:sz w:val="22"/>
          <w:szCs w:val="22"/>
        </w:rPr>
        <w:t xml:space="preserve"> </w:t>
      </w:r>
      <w:r w:rsidRPr="003753B5">
        <w:rPr>
          <w:rFonts w:ascii="Arial" w:hAnsi="Arial" w:cs="Arial"/>
          <w:sz w:val="22"/>
          <w:szCs w:val="22"/>
        </w:rPr>
        <w:t>The Argon condo cluster is the primary high-performance computing resource on the Iowa campus and has the following features:</w:t>
      </w:r>
    </w:p>
    <w:p w14:paraId="64AF2392" w14:textId="5386AF1D" w:rsidR="0061008A" w:rsidRPr="003753B5" w:rsidRDefault="0061008A" w:rsidP="0061008A">
      <w:pPr>
        <w:pStyle w:val="ListParagraph"/>
        <w:numPr>
          <w:ilvl w:val="0"/>
          <w:numId w:val="45"/>
        </w:numPr>
        <w:rPr>
          <w:rFonts w:ascii="Arial" w:hAnsi="Arial" w:cs="Arial"/>
          <w:sz w:val="22"/>
          <w:szCs w:val="22"/>
        </w:rPr>
      </w:pPr>
      <w:r w:rsidRPr="003753B5">
        <w:rPr>
          <w:rFonts w:ascii="Arial" w:hAnsi="Arial" w:cs="Arial"/>
          <w:sz w:val="22"/>
          <w:szCs w:val="22"/>
        </w:rPr>
        <w:t>~</w:t>
      </w:r>
      <w:r w:rsidR="000A2A17">
        <w:rPr>
          <w:rFonts w:ascii="Arial" w:hAnsi="Arial" w:cs="Arial"/>
          <w:sz w:val="22"/>
          <w:szCs w:val="22"/>
        </w:rPr>
        <w:t>2</w:t>
      </w:r>
      <w:r w:rsidR="00F93A75">
        <w:rPr>
          <w:rFonts w:ascii="Arial" w:hAnsi="Arial" w:cs="Arial"/>
          <w:sz w:val="22"/>
          <w:szCs w:val="22"/>
        </w:rPr>
        <w:t>3</w:t>
      </w:r>
      <w:r w:rsidRPr="003753B5">
        <w:rPr>
          <w:rFonts w:ascii="Arial" w:hAnsi="Arial" w:cs="Arial"/>
          <w:sz w:val="22"/>
          <w:szCs w:val="22"/>
        </w:rPr>
        <w:t>,000 processor cores</w:t>
      </w:r>
    </w:p>
    <w:p w14:paraId="2DF481EA" w14:textId="70F8DCD3" w:rsidR="0061008A" w:rsidRPr="003753B5" w:rsidRDefault="00F93A75" w:rsidP="0061008A">
      <w:pPr>
        <w:pStyle w:val="ListParagraph"/>
        <w:numPr>
          <w:ilvl w:val="0"/>
          <w:numId w:val="45"/>
        </w:numPr>
        <w:rPr>
          <w:rFonts w:ascii="Arial" w:hAnsi="Arial" w:cs="Arial"/>
          <w:sz w:val="22"/>
          <w:szCs w:val="22"/>
        </w:rPr>
      </w:pPr>
      <w:r>
        <w:rPr>
          <w:rFonts w:ascii="Arial" w:hAnsi="Arial" w:cs="Arial"/>
          <w:sz w:val="22"/>
          <w:szCs w:val="22"/>
        </w:rPr>
        <w:t>3</w:t>
      </w:r>
      <w:r w:rsidR="000A2A17">
        <w:rPr>
          <w:rFonts w:ascii="Arial" w:hAnsi="Arial" w:cs="Arial"/>
          <w:sz w:val="22"/>
          <w:szCs w:val="22"/>
        </w:rPr>
        <w:t>00</w:t>
      </w:r>
      <w:r w:rsidR="0061008A" w:rsidRPr="003753B5">
        <w:rPr>
          <w:rFonts w:ascii="Arial" w:hAnsi="Arial" w:cs="Arial"/>
          <w:sz w:val="22"/>
          <w:szCs w:val="22"/>
        </w:rPr>
        <w:t xml:space="preserve"> TB of scratch storage</w:t>
      </w:r>
    </w:p>
    <w:p w14:paraId="1828BABD" w14:textId="77777777" w:rsidR="0061008A" w:rsidRPr="003753B5" w:rsidRDefault="0061008A" w:rsidP="0061008A">
      <w:pPr>
        <w:pStyle w:val="ListParagraph"/>
        <w:numPr>
          <w:ilvl w:val="0"/>
          <w:numId w:val="45"/>
        </w:numPr>
        <w:rPr>
          <w:rFonts w:ascii="Arial" w:hAnsi="Arial" w:cs="Arial"/>
          <w:sz w:val="22"/>
          <w:szCs w:val="22"/>
        </w:rPr>
      </w:pPr>
      <w:r w:rsidRPr="003753B5">
        <w:rPr>
          <w:rFonts w:ascii="Arial" w:hAnsi="Arial" w:cs="Arial"/>
          <w:sz w:val="22"/>
          <w:szCs w:val="22"/>
        </w:rPr>
        <w:t>1 TB of home account storage per user</w:t>
      </w:r>
    </w:p>
    <w:p w14:paraId="6D909822" w14:textId="500BF626" w:rsidR="0061008A" w:rsidRPr="003753B5" w:rsidRDefault="0061008A" w:rsidP="0061008A">
      <w:pPr>
        <w:pStyle w:val="ListParagraph"/>
        <w:numPr>
          <w:ilvl w:val="0"/>
          <w:numId w:val="45"/>
        </w:numPr>
        <w:rPr>
          <w:rFonts w:ascii="Arial" w:hAnsi="Arial" w:cs="Arial"/>
          <w:sz w:val="22"/>
          <w:szCs w:val="22"/>
        </w:rPr>
      </w:pPr>
      <w:proofErr w:type="spellStart"/>
      <w:r w:rsidRPr="003753B5">
        <w:rPr>
          <w:rFonts w:ascii="Arial" w:hAnsi="Arial" w:cs="Arial"/>
          <w:sz w:val="22"/>
          <w:szCs w:val="22"/>
        </w:rPr>
        <w:lastRenderedPageBreak/>
        <w:t>Omnipath</w:t>
      </w:r>
      <w:proofErr w:type="spellEnd"/>
      <w:r w:rsidRPr="003753B5">
        <w:rPr>
          <w:rFonts w:ascii="Arial" w:hAnsi="Arial" w:cs="Arial"/>
          <w:sz w:val="22"/>
          <w:szCs w:val="22"/>
        </w:rPr>
        <w:t xml:space="preserve"> &amp; </w:t>
      </w:r>
      <w:proofErr w:type="spellStart"/>
      <w:r w:rsidRPr="003753B5">
        <w:rPr>
          <w:rFonts w:ascii="Arial" w:hAnsi="Arial" w:cs="Arial"/>
          <w:sz w:val="22"/>
          <w:szCs w:val="22"/>
        </w:rPr>
        <w:t>Infiniband</w:t>
      </w:r>
      <w:proofErr w:type="spellEnd"/>
      <w:r w:rsidRPr="003753B5">
        <w:rPr>
          <w:rFonts w:ascii="Arial" w:hAnsi="Arial" w:cs="Arial"/>
          <w:sz w:val="22"/>
          <w:szCs w:val="22"/>
        </w:rPr>
        <w:t xml:space="preserve"> – </w:t>
      </w:r>
      <w:r w:rsidR="000A2A17">
        <w:rPr>
          <w:rFonts w:ascii="Arial" w:hAnsi="Arial" w:cs="Arial"/>
          <w:sz w:val="22"/>
          <w:szCs w:val="22"/>
        </w:rPr>
        <w:t>4</w:t>
      </w:r>
      <w:r w:rsidRPr="003753B5">
        <w:rPr>
          <w:rFonts w:ascii="Arial" w:hAnsi="Arial" w:cs="Arial"/>
          <w:sz w:val="22"/>
          <w:szCs w:val="22"/>
        </w:rPr>
        <w:t>00 Gb/s network</w:t>
      </w:r>
    </w:p>
    <w:p w14:paraId="5F294863" w14:textId="2996DD1A" w:rsidR="0061008A" w:rsidRPr="003753B5" w:rsidRDefault="00590B9C" w:rsidP="0061008A">
      <w:pPr>
        <w:pStyle w:val="ListParagraph"/>
        <w:numPr>
          <w:ilvl w:val="0"/>
          <w:numId w:val="45"/>
        </w:numPr>
        <w:rPr>
          <w:rFonts w:ascii="Arial" w:hAnsi="Arial" w:cs="Arial"/>
          <w:sz w:val="22"/>
          <w:szCs w:val="22"/>
        </w:rPr>
      </w:pPr>
      <w:r>
        <w:rPr>
          <w:rFonts w:ascii="Arial" w:hAnsi="Arial" w:cs="Arial"/>
          <w:sz w:val="22"/>
          <w:szCs w:val="22"/>
        </w:rPr>
        <w:t>440</w:t>
      </w:r>
      <w:r w:rsidR="0061008A" w:rsidRPr="003753B5">
        <w:rPr>
          <w:rFonts w:ascii="Arial" w:hAnsi="Arial" w:cs="Arial"/>
          <w:sz w:val="22"/>
          <w:szCs w:val="22"/>
        </w:rPr>
        <w:t xml:space="preserve"> Compute Nodes</w:t>
      </w:r>
    </w:p>
    <w:p w14:paraId="4DCAD781" w14:textId="77777777" w:rsidR="0061008A" w:rsidRPr="003753B5" w:rsidRDefault="0061008A" w:rsidP="0061008A">
      <w:pPr>
        <w:pStyle w:val="ListParagraph"/>
        <w:numPr>
          <w:ilvl w:val="1"/>
          <w:numId w:val="45"/>
        </w:numPr>
        <w:rPr>
          <w:rFonts w:ascii="Arial" w:hAnsi="Arial" w:cs="Arial"/>
          <w:sz w:val="22"/>
          <w:szCs w:val="22"/>
        </w:rPr>
      </w:pPr>
      <w:r w:rsidRPr="003753B5">
        <w:rPr>
          <w:rFonts w:ascii="Arial" w:hAnsi="Arial" w:cs="Arial"/>
          <w:sz w:val="22"/>
          <w:szCs w:val="22"/>
        </w:rPr>
        <w:t>128GB-1.5TB per node</w:t>
      </w:r>
    </w:p>
    <w:p w14:paraId="79BA4C06" w14:textId="6B047F69" w:rsidR="0061008A" w:rsidRPr="003753B5" w:rsidRDefault="0061008A" w:rsidP="0061008A">
      <w:pPr>
        <w:pStyle w:val="ListParagraph"/>
        <w:numPr>
          <w:ilvl w:val="1"/>
          <w:numId w:val="45"/>
        </w:numPr>
        <w:rPr>
          <w:rFonts w:ascii="Arial" w:hAnsi="Arial" w:cs="Arial"/>
          <w:sz w:val="22"/>
          <w:szCs w:val="22"/>
        </w:rPr>
      </w:pPr>
      <w:r w:rsidRPr="003753B5">
        <w:rPr>
          <w:rFonts w:ascii="Arial" w:hAnsi="Arial" w:cs="Arial"/>
          <w:sz w:val="22"/>
          <w:szCs w:val="22"/>
        </w:rPr>
        <w:t>Up to 6</w:t>
      </w:r>
      <w:r w:rsidR="000A2A17">
        <w:rPr>
          <w:rFonts w:ascii="Arial" w:hAnsi="Arial" w:cs="Arial"/>
          <w:sz w:val="22"/>
          <w:szCs w:val="22"/>
        </w:rPr>
        <w:t>4</w:t>
      </w:r>
      <w:r w:rsidRPr="003753B5">
        <w:rPr>
          <w:rFonts w:ascii="Arial" w:hAnsi="Arial" w:cs="Arial"/>
          <w:sz w:val="22"/>
          <w:szCs w:val="22"/>
        </w:rPr>
        <w:t xml:space="preserve"> cores per node, Xeon E5-2680v4, 6230</w:t>
      </w:r>
      <w:r w:rsidR="000A2A17">
        <w:rPr>
          <w:rFonts w:ascii="Arial" w:hAnsi="Arial" w:cs="Arial"/>
          <w:sz w:val="22"/>
          <w:szCs w:val="22"/>
        </w:rPr>
        <w:t>, 6430</w:t>
      </w:r>
    </w:p>
    <w:p w14:paraId="7B036C0D" w14:textId="2698D3F6" w:rsidR="0061008A" w:rsidRPr="003753B5" w:rsidRDefault="000A2A17" w:rsidP="0061008A">
      <w:pPr>
        <w:pStyle w:val="ListParagraph"/>
        <w:numPr>
          <w:ilvl w:val="1"/>
          <w:numId w:val="45"/>
        </w:numPr>
        <w:rPr>
          <w:rFonts w:ascii="Arial" w:hAnsi="Arial" w:cs="Arial"/>
          <w:sz w:val="22"/>
          <w:szCs w:val="22"/>
        </w:rPr>
      </w:pPr>
      <w:r>
        <w:rPr>
          <w:rFonts w:ascii="Arial" w:hAnsi="Arial" w:cs="Arial"/>
          <w:sz w:val="22"/>
          <w:szCs w:val="22"/>
        </w:rPr>
        <w:t>3</w:t>
      </w:r>
      <w:r w:rsidR="0061008A" w:rsidRPr="003753B5">
        <w:rPr>
          <w:rFonts w:ascii="Arial" w:hAnsi="Arial" w:cs="Arial"/>
          <w:sz w:val="22"/>
          <w:szCs w:val="22"/>
        </w:rPr>
        <w:t xml:space="preserve"> TB local SSD</w:t>
      </w:r>
    </w:p>
    <w:p w14:paraId="4D5521E3" w14:textId="77777777" w:rsidR="0061008A" w:rsidRPr="003753B5" w:rsidRDefault="0061008A" w:rsidP="0061008A">
      <w:pPr>
        <w:pStyle w:val="ListParagraph"/>
        <w:numPr>
          <w:ilvl w:val="0"/>
          <w:numId w:val="45"/>
        </w:numPr>
        <w:rPr>
          <w:rFonts w:ascii="Arial" w:hAnsi="Arial" w:cs="Arial"/>
          <w:sz w:val="22"/>
          <w:szCs w:val="22"/>
        </w:rPr>
      </w:pPr>
      <w:r w:rsidRPr="003753B5">
        <w:rPr>
          <w:rFonts w:ascii="Arial" w:hAnsi="Arial" w:cs="Arial"/>
          <w:sz w:val="22"/>
          <w:szCs w:val="22"/>
        </w:rPr>
        <w:t>CentOS 7</w:t>
      </w:r>
    </w:p>
    <w:p w14:paraId="5601E259" w14:textId="1BAD05D0" w:rsidR="0061008A" w:rsidRPr="003753B5" w:rsidRDefault="00F93A75" w:rsidP="0061008A">
      <w:pPr>
        <w:pStyle w:val="ListParagraph"/>
        <w:numPr>
          <w:ilvl w:val="0"/>
          <w:numId w:val="45"/>
        </w:numPr>
        <w:rPr>
          <w:rFonts w:ascii="Arial" w:hAnsi="Arial" w:cs="Arial"/>
          <w:sz w:val="22"/>
          <w:szCs w:val="22"/>
        </w:rPr>
      </w:pPr>
      <w:r>
        <w:rPr>
          <w:rFonts w:ascii="Arial" w:hAnsi="Arial" w:cs="Arial"/>
          <w:sz w:val="22"/>
          <w:szCs w:val="22"/>
        </w:rPr>
        <w:t>3</w:t>
      </w:r>
      <w:r w:rsidR="000A2A17">
        <w:rPr>
          <w:rFonts w:ascii="Arial" w:hAnsi="Arial" w:cs="Arial"/>
          <w:sz w:val="22"/>
          <w:szCs w:val="22"/>
        </w:rPr>
        <w:t>5</w:t>
      </w:r>
      <w:r w:rsidR="0061008A" w:rsidRPr="003753B5">
        <w:rPr>
          <w:rFonts w:ascii="Arial" w:hAnsi="Arial" w:cs="Arial"/>
          <w:sz w:val="22"/>
          <w:szCs w:val="22"/>
        </w:rPr>
        <w:t>0 NVidia Graphics Accelerators</w:t>
      </w:r>
    </w:p>
    <w:p w14:paraId="215544DA" w14:textId="77777777" w:rsidR="0061008A" w:rsidRPr="003753B5" w:rsidRDefault="0061008A" w:rsidP="0061008A">
      <w:pPr>
        <w:pStyle w:val="ListParagraph"/>
        <w:numPr>
          <w:ilvl w:val="0"/>
          <w:numId w:val="41"/>
        </w:numPr>
        <w:spacing w:after="120"/>
        <w:rPr>
          <w:rFonts w:ascii="Arial" w:hAnsi="Arial" w:cs="Arial"/>
          <w:sz w:val="22"/>
          <w:szCs w:val="22"/>
        </w:rPr>
      </w:pPr>
      <w:r w:rsidRPr="003753B5">
        <w:rPr>
          <w:rFonts w:ascii="Arial" w:hAnsi="Arial" w:cs="Arial"/>
          <w:sz w:val="22"/>
          <w:szCs w:val="22"/>
        </w:rPr>
        <w:t>Data analysis software (R, Python, Perl, and many more discipline-specific applications)</w:t>
      </w:r>
    </w:p>
    <w:p w14:paraId="5F3F34D6" w14:textId="279456D9" w:rsidR="0061008A" w:rsidRPr="003753B5" w:rsidRDefault="0061008A" w:rsidP="0061008A">
      <w:pPr>
        <w:spacing w:after="120"/>
        <w:rPr>
          <w:rFonts w:ascii="Arial" w:hAnsi="Arial" w:cs="Arial"/>
          <w:sz w:val="22"/>
          <w:szCs w:val="22"/>
        </w:rPr>
      </w:pPr>
      <w:r w:rsidRPr="003753B5">
        <w:rPr>
          <w:rFonts w:ascii="Arial" w:hAnsi="Arial" w:cs="Arial"/>
          <w:sz w:val="22"/>
          <w:szCs w:val="22"/>
        </w:rPr>
        <w:t xml:space="preserve">The University of Iowa also has access to the Advanced Cyberinfrastructure Coordination Ecosystem: Services and Support (ACCESS) and is a founding member of the Great Lakes Consortium for </w:t>
      </w:r>
      <w:proofErr w:type="spellStart"/>
      <w:r w:rsidRPr="003753B5">
        <w:rPr>
          <w:rFonts w:ascii="Arial" w:hAnsi="Arial" w:cs="Arial"/>
          <w:sz w:val="22"/>
          <w:szCs w:val="22"/>
        </w:rPr>
        <w:t>Petascale</w:t>
      </w:r>
      <w:proofErr w:type="spellEnd"/>
      <w:r w:rsidRPr="003753B5">
        <w:rPr>
          <w:rFonts w:ascii="Arial" w:hAnsi="Arial" w:cs="Arial"/>
          <w:sz w:val="22"/>
          <w:szCs w:val="22"/>
        </w:rPr>
        <w:t xml:space="preserve"> Computing.</w:t>
      </w:r>
    </w:p>
    <w:p w14:paraId="16DAE730" w14:textId="77777777" w:rsidR="0061008A" w:rsidRPr="003753B5" w:rsidRDefault="0061008A" w:rsidP="0061008A">
      <w:pPr>
        <w:spacing w:after="120"/>
        <w:rPr>
          <w:rFonts w:ascii="Arial" w:hAnsi="Arial" w:cs="Arial"/>
          <w:b/>
          <w:bCs/>
          <w:sz w:val="22"/>
          <w:szCs w:val="22"/>
        </w:rPr>
      </w:pPr>
      <w:r w:rsidRPr="003753B5">
        <w:rPr>
          <w:rFonts w:ascii="Arial" w:hAnsi="Arial" w:cs="Arial"/>
          <w:sz w:val="22"/>
          <w:szCs w:val="22"/>
          <w:u w:val="single"/>
        </w:rPr>
        <w:t>Cloud Computing.</w:t>
      </w:r>
      <w:r w:rsidRPr="003753B5">
        <w:rPr>
          <w:rFonts w:ascii="Arial" w:hAnsi="Arial" w:cs="Arial"/>
          <w:b/>
          <w:bCs/>
          <w:sz w:val="22"/>
          <w:szCs w:val="22"/>
        </w:rPr>
        <w:t xml:space="preserve"> </w:t>
      </w:r>
      <w:r w:rsidRPr="003753B5">
        <w:rPr>
          <w:rFonts w:ascii="Arial" w:hAnsi="Arial" w:cs="Arial"/>
          <w:sz w:val="22"/>
          <w:szCs w:val="22"/>
        </w:rPr>
        <w:t>The University of Iowa has contracts in place with both Amazon Web Services and Microsoft Azure that provide access to cloud services.</w:t>
      </w:r>
    </w:p>
    <w:p w14:paraId="66E3D010" w14:textId="77777777" w:rsidR="0061008A" w:rsidRPr="003753B5" w:rsidRDefault="0061008A" w:rsidP="0061008A">
      <w:pPr>
        <w:pStyle w:val="NoSpacing"/>
        <w:rPr>
          <w:rFonts w:ascii="Arial" w:hAnsi="Arial" w:cs="Arial"/>
          <w:b/>
          <w:bCs/>
          <w:sz w:val="22"/>
          <w:szCs w:val="22"/>
        </w:rPr>
      </w:pPr>
      <w:r w:rsidRPr="003753B5">
        <w:rPr>
          <w:rFonts w:ascii="Arial" w:hAnsi="Arial" w:cs="Arial"/>
          <w:sz w:val="22"/>
          <w:szCs w:val="22"/>
          <w:u w:val="single"/>
        </w:rPr>
        <w:t>Data Storage.</w:t>
      </w:r>
      <w:r w:rsidRPr="003753B5">
        <w:rPr>
          <w:rFonts w:ascii="Arial" w:hAnsi="Arial" w:cs="Arial"/>
          <w:b/>
          <w:bCs/>
          <w:sz w:val="22"/>
          <w:szCs w:val="22"/>
        </w:rPr>
        <w:t xml:space="preserve"> </w:t>
      </w:r>
      <w:r w:rsidRPr="003753B5">
        <w:rPr>
          <w:rFonts w:ascii="Arial" w:hAnsi="Arial" w:cs="Arial"/>
          <w:sz w:val="22"/>
          <w:szCs w:val="22"/>
        </w:rPr>
        <w:t>The research data storage service provides:</w:t>
      </w:r>
    </w:p>
    <w:p w14:paraId="4CB1D56C" w14:textId="77777777" w:rsidR="0061008A" w:rsidRPr="003753B5" w:rsidRDefault="0061008A" w:rsidP="0061008A">
      <w:pPr>
        <w:pStyle w:val="ListParagraph"/>
        <w:numPr>
          <w:ilvl w:val="0"/>
          <w:numId w:val="44"/>
        </w:numPr>
        <w:rPr>
          <w:rFonts w:ascii="Arial" w:hAnsi="Arial" w:cs="Arial"/>
          <w:sz w:val="22"/>
          <w:szCs w:val="22"/>
        </w:rPr>
      </w:pPr>
      <w:r w:rsidRPr="003753B5">
        <w:rPr>
          <w:rFonts w:ascii="Arial" w:hAnsi="Arial" w:cs="Arial"/>
          <w:sz w:val="22"/>
          <w:szCs w:val="22"/>
        </w:rPr>
        <w:t>5 TB of data storage at no charge per lab</w:t>
      </w:r>
    </w:p>
    <w:p w14:paraId="5D556161" w14:textId="77777777" w:rsidR="0061008A" w:rsidRPr="003753B5" w:rsidRDefault="0061008A" w:rsidP="0061008A">
      <w:pPr>
        <w:pStyle w:val="ListParagraph"/>
        <w:numPr>
          <w:ilvl w:val="0"/>
          <w:numId w:val="44"/>
        </w:numPr>
        <w:spacing w:after="120"/>
        <w:rPr>
          <w:rFonts w:ascii="Arial" w:hAnsi="Arial" w:cs="Arial"/>
          <w:sz w:val="22"/>
          <w:szCs w:val="22"/>
        </w:rPr>
      </w:pPr>
      <w:r w:rsidRPr="003753B5">
        <w:rPr>
          <w:rFonts w:ascii="Arial" w:hAnsi="Arial" w:cs="Arial"/>
          <w:sz w:val="22"/>
          <w:szCs w:val="22"/>
        </w:rPr>
        <w:t>CIFS or NFS access</w:t>
      </w:r>
    </w:p>
    <w:p w14:paraId="2F85BB94" w14:textId="57C4CE75" w:rsidR="0061008A" w:rsidRPr="003753B5" w:rsidRDefault="0061008A" w:rsidP="0061008A">
      <w:pPr>
        <w:spacing w:after="120"/>
        <w:rPr>
          <w:rFonts w:ascii="Arial" w:hAnsi="Arial" w:cs="Arial"/>
          <w:sz w:val="22"/>
          <w:szCs w:val="22"/>
        </w:rPr>
      </w:pPr>
      <w:r w:rsidRPr="003753B5">
        <w:rPr>
          <w:rFonts w:ascii="Arial" w:hAnsi="Arial" w:cs="Arial"/>
          <w:sz w:val="22"/>
          <w:szCs w:val="22"/>
        </w:rPr>
        <w:t xml:space="preserve">Storage is secure, includes continuous data integrity checks, is backed up to an offsite facility, and has optional audit trails available to support sensitive data. ITS-Research Services also currently manages more than </w:t>
      </w:r>
      <w:r w:rsidR="00F93A75">
        <w:rPr>
          <w:rFonts w:ascii="Arial" w:hAnsi="Arial" w:cs="Arial"/>
          <w:sz w:val="22"/>
          <w:szCs w:val="22"/>
        </w:rPr>
        <w:t>3</w:t>
      </w:r>
      <w:r w:rsidRPr="003753B5">
        <w:rPr>
          <w:rFonts w:ascii="Arial" w:hAnsi="Arial" w:cs="Arial"/>
          <w:sz w:val="22"/>
          <w:szCs w:val="22"/>
        </w:rPr>
        <w:t>0 PB of large-scale data storage systems that are accessible from high performance computing resources. These systems have optional backup to a remote facility, can accommodate file systems from 1-400 TB, and are available to all campus researchers for an annual per terabyte fee of $35/TB per copy of data. Data on storage systems managed by ITS-Research Services can be shared via the Globus data sharing platform.</w:t>
      </w:r>
    </w:p>
    <w:p w14:paraId="3879E17A" w14:textId="77777777" w:rsidR="0061008A" w:rsidRPr="003753B5" w:rsidRDefault="0061008A" w:rsidP="0061008A">
      <w:pPr>
        <w:pStyle w:val="NoSpacing"/>
        <w:rPr>
          <w:rFonts w:ascii="Arial" w:hAnsi="Arial" w:cs="Arial"/>
          <w:b/>
          <w:bCs/>
          <w:sz w:val="22"/>
          <w:szCs w:val="22"/>
        </w:rPr>
      </w:pPr>
      <w:r w:rsidRPr="003753B5">
        <w:rPr>
          <w:rFonts w:ascii="Arial" w:hAnsi="Arial" w:cs="Arial"/>
          <w:sz w:val="22"/>
          <w:szCs w:val="22"/>
          <w:u w:val="single"/>
        </w:rPr>
        <w:t>Data Centers.</w:t>
      </w:r>
      <w:r w:rsidRPr="003753B5">
        <w:rPr>
          <w:rFonts w:ascii="Arial" w:hAnsi="Arial" w:cs="Arial"/>
          <w:b/>
          <w:bCs/>
          <w:sz w:val="22"/>
          <w:szCs w:val="22"/>
        </w:rPr>
        <w:t xml:space="preserve"> </w:t>
      </w:r>
      <w:r w:rsidRPr="003753B5">
        <w:rPr>
          <w:rFonts w:ascii="Arial" w:hAnsi="Arial" w:cs="Arial"/>
          <w:sz w:val="22"/>
          <w:szCs w:val="22"/>
        </w:rPr>
        <w:t>ITS-Research Services has reserved data center space to support the needs of the research enterprise. This includes:</w:t>
      </w:r>
    </w:p>
    <w:p w14:paraId="36CBCE74" w14:textId="77777777" w:rsidR="0061008A" w:rsidRPr="003753B5" w:rsidRDefault="0061008A" w:rsidP="0061008A">
      <w:pPr>
        <w:pStyle w:val="ListParagraph"/>
        <w:numPr>
          <w:ilvl w:val="0"/>
          <w:numId w:val="42"/>
        </w:numPr>
        <w:rPr>
          <w:rFonts w:ascii="Arial" w:hAnsi="Arial" w:cs="Arial"/>
          <w:sz w:val="22"/>
          <w:szCs w:val="22"/>
        </w:rPr>
      </w:pPr>
      <w:r w:rsidRPr="003753B5">
        <w:rPr>
          <w:rFonts w:ascii="Arial" w:hAnsi="Arial" w:cs="Arial"/>
          <w:sz w:val="22"/>
          <w:szCs w:val="22"/>
        </w:rPr>
        <w:t>Three geographically distinct data centers</w:t>
      </w:r>
    </w:p>
    <w:p w14:paraId="43BBF668" w14:textId="77777777" w:rsidR="0061008A" w:rsidRPr="003753B5" w:rsidRDefault="0061008A" w:rsidP="0061008A">
      <w:pPr>
        <w:pStyle w:val="ListParagraph"/>
        <w:numPr>
          <w:ilvl w:val="0"/>
          <w:numId w:val="42"/>
        </w:numPr>
        <w:rPr>
          <w:rFonts w:ascii="Arial" w:hAnsi="Arial" w:cs="Arial"/>
          <w:sz w:val="22"/>
          <w:szCs w:val="22"/>
        </w:rPr>
      </w:pPr>
      <w:r w:rsidRPr="003753B5">
        <w:rPr>
          <w:rFonts w:ascii="Arial" w:hAnsi="Arial" w:cs="Arial"/>
          <w:sz w:val="22"/>
          <w:szCs w:val="22"/>
        </w:rPr>
        <w:t>98 racks of data center space</w:t>
      </w:r>
    </w:p>
    <w:p w14:paraId="1CE8CB73" w14:textId="77777777" w:rsidR="0061008A" w:rsidRPr="003753B5" w:rsidRDefault="0061008A" w:rsidP="0061008A">
      <w:pPr>
        <w:pStyle w:val="ListParagraph"/>
        <w:numPr>
          <w:ilvl w:val="0"/>
          <w:numId w:val="42"/>
        </w:numPr>
        <w:spacing w:after="120"/>
        <w:rPr>
          <w:rFonts w:ascii="Arial" w:hAnsi="Arial" w:cs="Arial"/>
          <w:sz w:val="22"/>
          <w:szCs w:val="22"/>
        </w:rPr>
      </w:pPr>
      <w:r w:rsidRPr="003753B5">
        <w:rPr>
          <w:rFonts w:ascii="Arial" w:hAnsi="Arial" w:cs="Arial"/>
          <w:sz w:val="22"/>
          <w:szCs w:val="22"/>
        </w:rPr>
        <w:t>Over 1 MW of power and cooling</w:t>
      </w:r>
    </w:p>
    <w:p w14:paraId="29D1C230" w14:textId="77777777" w:rsidR="0061008A" w:rsidRPr="003753B5" w:rsidRDefault="0061008A" w:rsidP="0061008A">
      <w:pPr>
        <w:rPr>
          <w:rFonts w:ascii="Arial" w:hAnsi="Arial" w:cs="Arial"/>
          <w:b/>
          <w:bCs/>
          <w:sz w:val="22"/>
          <w:szCs w:val="22"/>
        </w:rPr>
      </w:pPr>
      <w:r w:rsidRPr="003753B5">
        <w:rPr>
          <w:rFonts w:ascii="Arial" w:hAnsi="Arial" w:cs="Arial"/>
          <w:sz w:val="22"/>
          <w:szCs w:val="22"/>
          <w:u w:val="single"/>
        </w:rPr>
        <w:t>Networking.</w:t>
      </w:r>
      <w:r w:rsidRPr="003753B5">
        <w:rPr>
          <w:rFonts w:ascii="Arial" w:hAnsi="Arial" w:cs="Arial"/>
          <w:b/>
          <w:bCs/>
          <w:sz w:val="22"/>
          <w:szCs w:val="22"/>
        </w:rPr>
        <w:t xml:space="preserve"> </w:t>
      </w:r>
      <w:r w:rsidRPr="003753B5">
        <w:rPr>
          <w:rFonts w:ascii="Arial" w:hAnsi="Arial" w:cs="Arial"/>
          <w:sz w:val="22"/>
          <w:szCs w:val="22"/>
        </w:rPr>
        <w:t>ITS-Research Services provides high-speed networking both on and off campus.</w:t>
      </w:r>
    </w:p>
    <w:p w14:paraId="6F1362E2" w14:textId="77777777" w:rsidR="0061008A" w:rsidRPr="003753B5" w:rsidRDefault="0061008A" w:rsidP="0061008A">
      <w:pPr>
        <w:pStyle w:val="ListParagraph"/>
        <w:numPr>
          <w:ilvl w:val="0"/>
          <w:numId w:val="43"/>
        </w:numPr>
        <w:rPr>
          <w:rFonts w:ascii="Arial" w:hAnsi="Arial" w:cs="Arial"/>
          <w:sz w:val="22"/>
          <w:szCs w:val="22"/>
        </w:rPr>
      </w:pPr>
      <w:r w:rsidRPr="003753B5">
        <w:rPr>
          <w:rFonts w:ascii="Arial" w:hAnsi="Arial" w:cs="Arial"/>
          <w:sz w:val="22"/>
          <w:szCs w:val="22"/>
        </w:rPr>
        <w:t>1 Gb standard desktop network connections</w:t>
      </w:r>
    </w:p>
    <w:p w14:paraId="55C561D3" w14:textId="77777777" w:rsidR="0061008A" w:rsidRPr="003753B5" w:rsidRDefault="0061008A" w:rsidP="0061008A">
      <w:pPr>
        <w:pStyle w:val="ListParagraph"/>
        <w:numPr>
          <w:ilvl w:val="0"/>
          <w:numId w:val="43"/>
        </w:numPr>
        <w:rPr>
          <w:rFonts w:ascii="Arial" w:hAnsi="Arial" w:cs="Arial"/>
          <w:sz w:val="22"/>
          <w:szCs w:val="22"/>
        </w:rPr>
      </w:pPr>
      <w:r w:rsidRPr="003753B5">
        <w:rPr>
          <w:rFonts w:ascii="Arial" w:hAnsi="Arial" w:cs="Arial"/>
          <w:sz w:val="22"/>
          <w:szCs w:val="22"/>
        </w:rPr>
        <w:t>10 Gb networking to buildings and data centers</w:t>
      </w:r>
    </w:p>
    <w:p w14:paraId="1046C0E2" w14:textId="77777777" w:rsidR="0061008A" w:rsidRPr="003753B5" w:rsidRDefault="0061008A" w:rsidP="0061008A">
      <w:pPr>
        <w:pStyle w:val="ListParagraph"/>
        <w:numPr>
          <w:ilvl w:val="0"/>
          <w:numId w:val="43"/>
        </w:numPr>
        <w:spacing w:after="120"/>
        <w:rPr>
          <w:rFonts w:ascii="Arial" w:hAnsi="Arial" w:cs="Arial"/>
          <w:sz w:val="22"/>
          <w:szCs w:val="22"/>
        </w:rPr>
      </w:pPr>
      <w:r w:rsidRPr="003753B5">
        <w:rPr>
          <w:rFonts w:ascii="Arial" w:hAnsi="Arial" w:cs="Arial"/>
          <w:sz w:val="22"/>
          <w:szCs w:val="22"/>
        </w:rPr>
        <w:t>120 Gb Internet access via BOREAS and Internet2</w:t>
      </w:r>
    </w:p>
    <w:p w14:paraId="056260CB" w14:textId="77777777" w:rsidR="0061008A" w:rsidRPr="003753B5" w:rsidRDefault="0061008A" w:rsidP="0061008A">
      <w:pPr>
        <w:spacing w:after="120"/>
        <w:rPr>
          <w:rFonts w:ascii="Arial" w:hAnsi="Arial" w:cs="Arial"/>
          <w:sz w:val="22"/>
          <w:szCs w:val="22"/>
        </w:rPr>
      </w:pPr>
      <w:r w:rsidRPr="003753B5">
        <w:rPr>
          <w:rFonts w:ascii="Arial" w:hAnsi="Arial" w:cs="Arial"/>
          <w:sz w:val="22"/>
          <w:szCs w:val="22"/>
          <w:u w:val="single"/>
        </w:rPr>
        <w:t>Interactive Data Analytics.</w:t>
      </w:r>
      <w:r w:rsidRPr="003753B5">
        <w:rPr>
          <w:rFonts w:ascii="Arial" w:hAnsi="Arial" w:cs="Arial"/>
          <w:sz w:val="22"/>
          <w:szCs w:val="22"/>
        </w:rPr>
        <w:t xml:space="preserve"> ITS-Research Services provides an interactive data analytics environment, which allows the use of </w:t>
      </w:r>
      <w:proofErr w:type="spellStart"/>
      <w:r w:rsidRPr="003753B5">
        <w:rPr>
          <w:rFonts w:ascii="Arial" w:hAnsi="Arial" w:cs="Arial"/>
          <w:sz w:val="22"/>
          <w:szCs w:val="22"/>
        </w:rPr>
        <w:t>Jupyter</w:t>
      </w:r>
      <w:proofErr w:type="spellEnd"/>
      <w:r w:rsidRPr="003753B5">
        <w:rPr>
          <w:rFonts w:ascii="Arial" w:hAnsi="Arial" w:cs="Arial"/>
          <w:sz w:val="22"/>
          <w:szCs w:val="22"/>
        </w:rPr>
        <w:t xml:space="preserve"> and RStudio environments for researchers working in this space.</w:t>
      </w:r>
    </w:p>
    <w:p w14:paraId="2A27F230" w14:textId="77777777" w:rsidR="0061008A" w:rsidRPr="003753B5" w:rsidRDefault="0061008A" w:rsidP="0061008A">
      <w:pPr>
        <w:rPr>
          <w:rFonts w:ascii="Arial" w:hAnsi="Arial" w:cs="Arial"/>
          <w:sz w:val="22"/>
          <w:szCs w:val="22"/>
        </w:rPr>
      </w:pPr>
      <w:r w:rsidRPr="003753B5">
        <w:rPr>
          <w:rFonts w:ascii="Arial" w:hAnsi="Arial" w:cs="Arial"/>
          <w:sz w:val="22"/>
          <w:szCs w:val="22"/>
          <w:u w:val="single"/>
        </w:rPr>
        <w:t>Consulting and Training</w:t>
      </w:r>
      <w:r w:rsidRPr="003753B5">
        <w:rPr>
          <w:rFonts w:ascii="Arial" w:hAnsi="Arial" w:cs="Arial"/>
          <w:sz w:val="22"/>
          <w:szCs w:val="22"/>
        </w:rPr>
        <w:t>. ITS-Research Services provides consultation and training to researchers to help them solve technology challenges and has consultants with experience in the following areas:</w:t>
      </w:r>
    </w:p>
    <w:p w14:paraId="5982D5E1" w14:textId="77777777" w:rsidR="0061008A" w:rsidRPr="003753B5" w:rsidRDefault="0061008A" w:rsidP="0061008A">
      <w:pPr>
        <w:pStyle w:val="ListParagraph"/>
        <w:numPr>
          <w:ilvl w:val="0"/>
          <w:numId w:val="42"/>
        </w:numPr>
        <w:rPr>
          <w:rFonts w:ascii="Arial" w:hAnsi="Arial" w:cs="Arial"/>
          <w:sz w:val="22"/>
          <w:szCs w:val="22"/>
        </w:rPr>
      </w:pPr>
      <w:r w:rsidRPr="003753B5">
        <w:rPr>
          <w:rFonts w:ascii="Arial" w:hAnsi="Arial" w:cs="Arial"/>
          <w:sz w:val="22"/>
          <w:szCs w:val="22"/>
        </w:rPr>
        <w:t>Data analysis and platform provisioning</w:t>
      </w:r>
    </w:p>
    <w:p w14:paraId="0B540CA8" w14:textId="77777777" w:rsidR="0061008A" w:rsidRPr="003753B5" w:rsidRDefault="0061008A" w:rsidP="0061008A">
      <w:pPr>
        <w:pStyle w:val="ListParagraph"/>
        <w:numPr>
          <w:ilvl w:val="0"/>
          <w:numId w:val="42"/>
        </w:numPr>
        <w:rPr>
          <w:rFonts w:ascii="Arial" w:hAnsi="Arial" w:cs="Arial"/>
          <w:sz w:val="22"/>
          <w:szCs w:val="22"/>
        </w:rPr>
      </w:pPr>
      <w:r w:rsidRPr="003753B5">
        <w:rPr>
          <w:rFonts w:ascii="Arial" w:hAnsi="Arial" w:cs="Arial"/>
          <w:sz w:val="22"/>
          <w:szCs w:val="22"/>
        </w:rPr>
        <w:t>Data science and analytics</w:t>
      </w:r>
    </w:p>
    <w:p w14:paraId="32763C6F" w14:textId="77777777" w:rsidR="0061008A" w:rsidRPr="003753B5" w:rsidRDefault="0061008A" w:rsidP="0061008A">
      <w:pPr>
        <w:pStyle w:val="ListParagraph"/>
        <w:numPr>
          <w:ilvl w:val="0"/>
          <w:numId w:val="42"/>
        </w:numPr>
        <w:rPr>
          <w:rFonts w:ascii="Arial" w:hAnsi="Arial" w:cs="Arial"/>
          <w:sz w:val="22"/>
          <w:szCs w:val="22"/>
        </w:rPr>
      </w:pPr>
      <w:r w:rsidRPr="003753B5">
        <w:rPr>
          <w:rFonts w:ascii="Arial" w:hAnsi="Arial" w:cs="Arial"/>
          <w:sz w:val="22"/>
          <w:szCs w:val="22"/>
        </w:rPr>
        <w:t>Grant collaboration</w:t>
      </w:r>
    </w:p>
    <w:p w14:paraId="7CF93906" w14:textId="77777777" w:rsidR="0061008A" w:rsidRPr="003753B5" w:rsidRDefault="0061008A" w:rsidP="0061008A">
      <w:pPr>
        <w:pStyle w:val="ListParagraph"/>
        <w:numPr>
          <w:ilvl w:val="0"/>
          <w:numId w:val="42"/>
        </w:numPr>
        <w:rPr>
          <w:rFonts w:ascii="Arial" w:hAnsi="Arial" w:cs="Arial"/>
          <w:sz w:val="22"/>
          <w:szCs w:val="22"/>
        </w:rPr>
      </w:pPr>
      <w:r w:rsidRPr="003753B5">
        <w:rPr>
          <w:rFonts w:ascii="Arial" w:hAnsi="Arial" w:cs="Arial"/>
          <w:sz w:val="22"/>
          <w:szCs w:val="22"/>
        </w:rPr>
        <w:t>High-performance and high-throughput computing</w:t>
      </w:r>
    </w:p>
    <w:p w14:paraId="000D9F0F" w14:textId="77777777" w:rsidR="0061008A" w:rsidRPr="003753B5" w:rsidRDefault="0061008A" w:rsidP="0061008A">
      <w:pPr>
        <w:pStyle w:val="ListParagraph"/>
        <w:numPr>
          <w:ilvl w:val="0"/>
          <w:numId w:val="42"/>
        </w:numPr>
        <w:rPr>
          <w:rFonts w:ascii="Arial" w:hAnsi="Arial" w:cs="Arial"/>
          <w:sz w:val="22"/>
          <w:szCs w:val="22"/>
        </w:rPr>
      </w:pPr>
      <w:r w:rsidRPr="003753B5">
        <w:rPr>
          <w:rFonts w:ascii="Arial" w:hAnsi="Arial" w:cs="Arial"/>
          <w:sz w:val="22"/>
          <w:szCs w:val="22"/>
        </w:rPr>
        <w:t>Large-scale data transfer</w:t>
      </w:r>
    </w:p>
    <w:p w14:paraId="259BA9F0" w14:textId="77777777" w:rsidR="0061008A" w:rsidRPr="003753B5" w:rsidRDefault="0061008A" w:rsidP="0061008A">
      <w:pPr>
        <w:pStyle w:val="ListParagraph"/>
        <w:numPr>
          <w:ilvl w:val="0"/>
          <w:numId w:val="42"/>
        </w:numPr>
        <w:rPr>
          <w:rFonts w:ascii="Arial" w:hAnsi="Arial" w:cs="Arial"/>
          <w:sz w:val="22"/>
          <w:szCs w:val="22"/>
        </w:rPr>
      </w:pPr>
      <w:r w:rsidRPr="003753B5">
        <w:rPr>
          <w:rFonts w:ascii="Arial" w:hAnsi="Arial" w:cs="Arial"/>
          <w:sz w:val="22"/>
          <w:szCs w:val="22"/>
        </w:rPr>
        <w:t>Server provisioning</w:t>
      </w:r>
    </w:p>
    <w:p w14:paraId="5FD32B76" w14:textId="77777777" w:rsidR="0061008A" w:rsidRPr="003753B5" w:rsidRDefault="0061008A" w:rsidP="0061008A">
      <w:pPr>
        <w:pStyle w:val="ListParagraph"/>
        <w:numPr>
          <w:ilvl w:val="0"/>
          <w:numId w:val="42"/>
        </w:numPr>
        <w:rPr>
          <w:rFonts w:ascii="Arial" w:hAnsi="Arial" w:cs="Arial"/>
          <w:sz w:val="22"/>
          <w:szCs w:val="22"/>
        </w:rPr>
      </w:pPr>
      <w:r w:rsidRPr="003753B5">
        <w:rPr>
          <w:rFonts w:ascii="Arial" w:hAnsi="Arial" w:cs="Arial"/>
          <w:sz w:val="22"/>
          <w:szCs w:val="22"/>
        </w:rPr>
        <w:t>Customer Application and Web development</w:t>
      </w:r>
    </w:p>
    <w:p w14:paraId="10B36E46" w14:textId="64119CAC" w:rsidR="0061008A" w:rsidRPr="0061008A" w:rsidRDefault="0061008A" w:rsidP="003F11F6">
      <w:pPr>
        <w:pStyle w:val="ListParagraph"/>
        <w:numPr>
          <w:ilvl w:val="0"/>
          <w:numId w:val="42"/>
        </w:numPr>
        <w:rPr>
          <w:rFonts w:ascii="Arial" w:hAnsi="Arial" w:cs="Arial"/>
          <w:sz w:val="22"/>
          <w:szCs w:val="22"/>
        </w:rPr>
      </w:pPr>
      <w:r w:rsidRPr="003753B5">
        <w:rPr>
          <w:rFonts w:ascii="Arial" w:hAnsi="Arial" w:cs="Arial"/>
          <w:sz w:val="22"/>
          <w:szCs w:val="22"/>
        </w:rPr>
        <w:lastRenderedPageBreak/>
        <w:t xml:space="preserve">Compliance (security plans for NIST, </w:t>
      </w:r>
      <w:r w:rsidR="00590B9C">
        <w:rPr>
          <w:rFonts w:ascii="Arial" w:hAnsi="Arial" w:cs="Arial"/>
          <w:sz w:val="22"/>
          <w:szCs w:val="22"/>
        </w:rPr>
        <w:t xml:space="preserve">HIPAA, </w:t>
      </w:r>
      <w:r w:rsidRPr="003753B5">
        <w:rPr>
          <w:rFonts w:ascii="Arial" w:hAnsi="Arial" w:cs="Arial"/>
          <w:sz w:val="22"/>
          <w:szCs w:val="22"/>
        </w:rPr>
        <w:t>internal security requirements</w:t>
      </w:r>
      <w:r w:rsidR="00590B9C">
        <w:rPr>
          <w:rFonts w:ascii="Arial" w:hAnsi="Arial" w:cs="Arial"/>
          <w:sz w:val="22"/>
          <w:szCs w:val="22"/>
        </w:rPr>
        <w:t>, etc., and</w:t>
      </w:r>
      <w:r w:rsidRPr="003753B5">
        <w:rPr>
          <w:rFonts w:ascii="Arial" w:hAnsi="Arial" w:cs="Arial"/>
          <w:sz w:val="22"/>
          <w:szCs w:val="22"/>
        </w:rPr>
        <w:t xml:space="preserve"> data </w:t>
      </w:r>
      <w:r w:rsidR="00590B9C">
        <w:rPr>
          <w:rFonts w:ascii="Arial" w:hAnsi="Arial" w:cs="Arial"/>
          <w:sz w:val="22"/>
          <w:szCs w:val="22"/>
        </w:rPr>
        <w:t>classification, compliant tool selection for research projects, general data security practices, etc.</w:t>
      </w:r>
    </w:p>
    <w:p w14:paraId="0B0CE15F" w14:textId="77777777" w:rsidR="0061008A" w:rsidRPr="004628BF" w:rsidRDefault="0061008A" w:rsidP="003F11F6">
      <w:pPr>
        <w:rPr>
          <w:rFonts w:ascii="Arial" w:hAnsi="Arial" w:cs="Arial"/>
          <w:sz w:val="22"/>
          <w:szCs w:val="22"/>
        </w:rPr>
      </w:pPr>
    </w:p>
    <w:p w14:paraId="0000A57E" w14:textId="2975FC6C" w:rsidR="003F11F6" w:rsidRPr="004628BF" w:rsidRDefault="00D549B7" w:rsidP="001614F3">
      <w:pPr>
        <w:pStyle w:val="Heading2"/>
        <w:rPr>
          <w:rFonts w:eastAsia="Times New Roman" w:cs="Arial"/>
        </w:rPr>
      </w:pPr>
      <w:bookmarkStart w:id="24" w:name="_Toc221796663"/>
      <w:r w:rsidRPr="004628BF">
        <w:rPr>
          <w:rFonts w:eastAsia="Times New Roman" w:cs="Arial"/>
        </w:rPr>
        <w:t>Iowa Institute of Human Genetics</w:t>
      </w:r>
      <w:r w:rsidR="00D31B22">
        <w:rPr>
          <w:rFonts w:eastAsia="Times New Roman" w:cs="Arial"/>
        </w:rPr>
        <w:t xml:space="preserve"> (IIHG)</w:t>
      </w:r>
      <w:r w:rsidRPr="004628BF">
        <w:rPr>
          <w:rFonts w:eastAsia="Times New Roman" w:cs="Arial"/>
        </w:rPr>
        <w:t>: Bioinformatics Division</w:t>
      </w:r>
      <w:bookmarkEnd w:id="24"/>
    </w:p>
    <w:p w14:paraId="33D991F0" w14:textId="5D8C1922" w:rsidR="00D549B7" w:rsidRDefault="00D549B7" w:rsidP="00FF7B87">
      <w:pPr>
        <w:rPr>
          <w:rStyle w:val="Hyperlink"/>
          <w:rFonts w:ascii="Arial" w:eastAsia="Times New Roman" w:hAnsi="Arial" w:cs="Arial"/>
          <w:i/>
          <w:sz w:val="22"/>
          <w:szCs w:val="22"/>
        </w:rPr>
      </w:pPr>
      <w:hyperlink r:id="rId25" w:history="1">
        <w:r w:rsidRPr="00FF7B87">
          <w:rPr>
            <w:rStyle w:val="Hyperlink"/>
            <w:rFonts w:ascii="Arial" w:eastAsia="Times New Roman" w:hAnsi="Arial" w:cs="Arial"/>
            <w:i/>
            <w:sz w:val="22"/>
            <w:szCs w:val="22"/>
          </w:rPr>
          <w:t>https://medicine.uiowa.edu/humangenetics/research/bioinformatics-division</w:t>
        </w:r>
      </w:hyperlink>
    </w:p>
    <w:p w14:paraId="62AD28AF" w14:textId="6CCFB231" w:rsidR="00FF7B87" w:rsidRPr="00E71B0B" w:rsidRDefault="00FF7B87" w:rsidP="00D549B7">
      <w:pPr>
        <w:spacing w:after="120"/>
        <w:rPr>
          <w:rFonts w:ascii="Arial" w:hAnsi="Arial" w:cs="Arial"/>
          <w:i/>
          <w:color w:val="4472C4" w:themeColor="accent1"/>
          <w:sz w:val="22"/>
          <w:szCs w:val="22"/>
        </w:rPr>
      </w:pPr>
      <w:r w:rsidRPr="00E71B0B">
        <w:rPr>
          <w:rFonts w:ascii="Arial" w:hAnsi="Arial" w:cs="Arial"/>
          <w:i/>
          <w:color w:val="4472C4" w:themeColor="accent1"/>
          <w:sz w:val="16"/>
          <w:szCs w:val="16"/>
        </w:rPr>
        <w:t>Website provided for reference only; hyperlinks/URLs are not typically allowed in NIH grants</w:t>
      </w:r>
    </w:p>
    <w:p w14:paraId="5A545BB4" w14:textId="5831D94B" w:rsidR="00B717AB" w:rsidRPr="006F28F8" w:rsidRDefault="00B717AB" w:rsidP="00B717AB">
      <w:pPr>
        <w:rPr>
          <w:rFonts w:ascii="Arial" w:hAnsi="Arial" w:cs="Arial"/>
          <w:color w:val="000000"/>
          <w:sz w:val="22"/>
          <w:szCs w:val="22"/>
          <w:shd w:val="clear" w:color="auto" w:fill="FFFFFF"/>
        </w:rPr>
      </w:pPr>
      <w:r w:rsidRPr="004628BF">
        <w:rPr>
          <w:rFonts w:ascii="Arial" w:hAnsi="Arial" w:cs="Arial"/>
          <w:color w:val="000000"/>
          <w:sz w:val="22"/>
          <w:szCs w:val="22"/>
          <w:shd w:val="clear" w:color="auto" w:fill="FFFFFF"/>
        </w:rPr>
        <w:t xml:space="preserve">The </w:t>
      </w:r>
      <w:r>
        <w:rPr>
          <w:rFonts w:ascii="Arial" w:hAnsi="Arial" w:cs="Arial"/>
          <w:color w:val="000000"/>
          <w:sz w:val="22"/>
          <w:szCs w:val="22"/>
          <w:shd w:val="clear" w:color="auto" w:fill="FFFFFF"/>
        </w:rPr>
        <w:t xml:space="preserve">Bioinformatics Division of the </w:t>
      </w:r>
      <w:r w:rsidRPr="004628BF">
        <w:rPr>
          <w:rFonts w:ascii="Arial" w:hAnsi="Arial" w:cs="Arial"/>
          <w:color w:val="000000"/>
          <w:sz w:val="22"/>
          <w:szCs w:val="22"/>
          <w:shd w:val="clear" w:color="auto" w:fill="FFFFFF"/>
        </w:rPr>
        <w:t xml:space="preserve">IIHG provides the expertise and </w:t>
      </w:r>
      <w:r>
        <w:rPr>
          <w:rFonts w:ascii="Arial" w:hAnsi="Arial" w:cs="Arial"/>
          <w:color w:val="000000"/>
          <w:sz w:val="22"/>
          <w:szCs w:val="22"/>
          <w:shd w:val="clear" w:color="auto" w:fill="FFFFFF"/>
        </w:rPr>
        <w:t>computational resources</w:t>
      </w:r>
      <w:r w:rsidRPr="004628BF">
        <w:rPr>
          <w:rFonts w:ascii="Arial" w:hAnsi="Arial" w:cs="Arial"/>
          <w:color w:val="000000"/>
          <w:sz w:val="22"/>
          <w:szCs w:val="22"/>
          <w:shd w:val="clear" w:color="auto" w:fill="FFFFFF"/>
        </w:rPr>
        <w:t xml:space="preserve"> to analyze complex DNA and RNA sequenc</w:t>
      </w:r>
      <w:r>
        <w:rPr>
          <w:rFonts w:ascii="Arial" w:hAnsi="Arial" w:cs="Arial"/>
          <w:color w:val="000000"/>
          <w:sz w:val="22"/>
          <w:szCs w:val="22"/>
          <w:shd w:val="clear" w:color="auto" w:fill="FFFFFF"/>
        </w:rPr>
        <w:t>ing</w:t>
      </w:r>
      <w:r w:rsidRPr="004628BF">
        <w:rPr>
          <w:rFonts w:ascii="Arial" w:hAnsi="Arial" w:cs="Arial"/>
          <w:color w:val="000000"/>
          <w:sz w:val="22"/>
          <w:szCs w:val="22"/>
          <w:shd w:val="clear" w:color="auto" w:fill="FFFFFF"/>
        </w:rPr>
        <w:t xml:space="preserve"> datasets. Routine analysis includes evaluation of large</w:t>
      </w:r>
      <w:r>
        <w:rPr>
          <w:rFonts w:ascii="Arial" w:hAnsi="Arial" w:cs="Arial"/>
          <w:color w:val="000000"/>
          <w:sz w:val="22"/>
          <w:szCs w:val="22"/>
          <w:shd w:val="clear" w:color="auto" w:fill="FFFFFF"/>
        </w:rPr>
        <w:t>-</w:t>
      </w:r>
      <w:r w:rsidRPr="004628BF">
        <w:rPr>
          <w:rFonts w:ascii="Arial" w:hAnsi="Arial" w:cs="Arial"/>
          <w:color w:val="000000"/>
          <w:sz w:val="22"/>
          <w:szCs w:val="22"/>
          <w:shd w:val="clear" w:color="auto" w:fill="FFFFFF"/>
        </w:rPr>
        <w:t>scale sequencing experiments</w:t>
      </w:r>
      <w:r w:rsidRPr="004628BF">
        <w:rPr>
          <w:rFonts w:ascii="Arial" w:hAnsi="Arial" w:cs="Arial"/>
          <w:color w:val="000000"/>
          <w:sz w:val="22"/>
          <w:szCs w:val="22"/>
        </w:rPr>
        <w:t xml:space="preserve">, </w:t>
      </w:r>
      <w:r>
        <w:rPr>
          <w:rFonts w:ascii="Arial" w:hAnsi="Arial" w:cs="Arial"/>
          <w:color w:val="000000"/>
          <w:sz w:val="22"/>
          <w:szCs w:val="22"/>
        </w:rPr>
        <w:t>such as</w:t>
      </w:r>
      <w:r w:rsidRPr="004628BF">
        <w:rPr>
          <w:rFonts w:ascii="Arial" w:hAnsi="Arial" w:cs="Arial"/>
          <w:color w:val="000000"/>
          <w:sz w:val="22"/>
          <w:szCs w:val="22"/>
        </w:rPr>
        <w:t xml:space="preserve"> variant calling from research and clinical </w:t>
      </w:r>
      <w:r w:rsidRPr="004628BF">
        <w:rPr>
          <w:rFonts w:ascii="Arial" w:hAnsi="Arial" w:cs="Arial"/>
          <w:color w:val="000000"/>
          <w:sz w:val="22"/>
          <w:szCs w:val="22"/>
          <w:shd w:val="clear" w:color="auto" w:fill="FFFFFF"/>
        </w:rPr>
        <w:t>exomes</w:t>
      </w:r>
      <w:r w:rsidRPr="004628BF">
        <w:rPr>
          <w:rStyle w:val="apple-converted-space"/>
          <w:rFonts w:ascii="Arial" w:hAnsi="Arial" w:cs="Arial"/>
          <w:color w:val="000000"/>
          <w:sz w:val="22"/>
          <w:szCs w:val="22"/>
        </w:rPr>
        <w:t> </w:t>
      </w:r>
      <w:r w:rsidRPr="004628BF">
        <w:rPr>
          <w:rFonts w:ascii="Arial" w:hAnsi="Arial" w:cs="Arial"/>
          <w:color w:val="000000"/>
          <w:sz w:val="22"/>
          <w:szCs w:val="22"/>
        </w:rPr>
        <w:t>or targeted panels, quantitation and statistical evaluation of</w:t>
      </w:r>
      <w:r w:rsidRPr="004628BF">
        <w:rPr>
          <w:rStyle w:val="apple-converted-space"/>
          <w:rFonts w:ascii="Arial" w:hAnsi="Arial" w:cs="Arial"/>
          <w:color w:val="000000"/>
          <w:sz w:val="22"/>
          <w:szCs w:val="22"/>
        </w:rPr>
        <w:t> </w:t>
      </w:r>
      <w:r>
        <w:rPr>
          <w:rStyle w:val="apple-converted-space"/>
          <w:rFonts w:ascii="Arial" w:hAnsi="Arial" w:cs="Arial"/>
          <w:color w:val="000000"/>
          <w:sz w:val="22"/>
          <w:szCs w:val="22"/>
        </w:rPr>
        <w:t>data from *-seq experiments (</w:t>
      </w:r>
      <w:r w:rsidRPr="006F28F8">
        <w:rPr>
          <w:rStyle w:val="apple-converted-space"/>
          <w:rFonts w:ascii="Arial" w:hAnsi="Arial" w:cs="Arial"/>
          <w:i/>
          <w:color w:val="000000"/>
          <w:sz w:val="22"/>
          <w:szCs w:val="22"/>
        </w:rPr>
        <w:t>e.g.,</w:t>
      </w:r>
      <w:r>
        <w:rPr>
          <w:rStyle w:val="apple-converted-space"/>
          <w:rFonts w:ascii="Arial" w:hAnsi="Arial" w:cs="Arial"/>
          <w:color w:val="000000"/>
          <w:sz w:val="22"/>
          <w:szCs w:val="22"/>
        </w:rPr>
        <w:t xml:space="preserve"> </w:t>
      </w:r>
      <w:r w:rsidRPr="004628BF">
        <w:rPr>
          <w:rFonts w:ascii="Arial" w:hAnsi="Arial" w:cs="Arial"/>
          <w:color w:val="000000"/>
          <w:sz w:val="22"/>
          <w:szCs w:val="22"/>
          <w:shd w:val="clear" w:color="auto" w:fill="FFFFFF"/>
        </w:rPr>
        <w:t>RNA-Seq</w:t>
      </w:r>
      <w:r>
        <w:rPr>
          <w:rFonts w:ascii="Arial" w:hAnsi="Arial" w:cs="Arial"/>
          <w:color w:val="000000"/>
          <w:sz w:val="22"/>
          <w:szCs w:val="22"/>
        </w:rPr>
        <w:t xml:space="preserve">, </w:t>
      </w:r>
      <w:proofErr w:type="spellStart"/>
      <w:r w:rsidRPr="004628BF">
        <w:rPr>
          <w:rFonts w:ascii="Arial" w:hAnsi="Arial" w:cs="Arial"/>
          <w:color w:val="000000"/>
          <w:sz w:val="22"/>
          <w:szCs w:val="22"/>
          <w:shd w:val="clear" w:color="auto" w:fill="FFFFFF"/>
        </w:rPr>
        <w:t>ChIP</w:t>
      </w:r>
      <w:proofErr w:type="spellEnd"/>
      <w:r w:rsidRPr="004628BF">
        <w:rPr>
          <w:rFonts w:ascii="Arial" w:hAnsi="Arial" w:cs="Arial"/>
          <w:color w:val="000000"/>
          <w:sz w:val="22"/>
          <w:szCs w:val="22"/>
          <w:shd w:val="clear" w:color="auto" w:fill="FFFFFF"/>
        </w:rPr>
        <w:t>-Seq</w:t>
      </w:r>
      <w:r>
        <w:rPr>
          <w:rFonts w:ascii="Arial" w:hAnsi="Arial" w:cs="Arial"/>
          <w:color w:val="000000"/>
          <w:sz w:val="22"/>
          <w:szCs w:val="22"/>
        </w:rPr>
        <w:t xml:space="preserve">, ATAC-seq, </w:t>
      </w:r>
      <w:proofErr w:type="spellStart"/>
      <w:r>
        <w:rPr>
          <w:rFonts w:ascii="Arial" w:hAnsi="Arial" w:cs="Arial"/>
          <w:color w:val="000000"/>
          <w:sz w:val="22"/>
          <w:szCs w:val="22"/>
        </w:rPr>
        <w:t>Methy</w:t>
      </w:r>
      <w:proofErr w:type="spellEnd"/>
      <w:r>
        <w:rPr>
          <w:rFonts w:ascii="Arial" w:hAnsi="Arial" w:cs="Arial"/>
          <w:color w:val="000000"/>
          <w:sz w:val="22"/>
          <w:szCs w:val="22"/>
        </w:rPr>
        <w:t xml:space="preserve">-DIP-seq), as well as </w:t>
      </w:r>
      <w:r w:rsidRPr="004628BF">
        <w:rPr>
          <w:rFonts w:ascii="Arial" w:hAnsi="Arial" w:cs="Arial"/>
          <w:color w:val="000000"/>
          <w:sz w:val="22"/>
          <w:szCs w:val="22"/>
        </w:rPr>
        <w:t xml:space="preserve">single-cell </w:t>
      </w:r>
      <w:r w:rsidR="00223C0C">
        <w:rPr>
          <w:rFonts w:ascii="Arial" w:hAnsi="Arial" w:cs="Arial"/>
          <w:color w:val="000000"/>
          <w:sz w:val="22"/>
          <w:szCs w:val="22"/>
        </w:rPr>
        <w:t xml:space="preserve">and Visium spatial </w:t>
      </w:r>
      <w:r w:rsidRPr="004628BF">
        <w:rPr>
          <w:rFonts w:ascii="Arial" w:hAnsi="Arial" w:cs="Arial"/>
          <w:color w:val="000000"/>
          <w:sz w:val="22"/>
          <w:szCs w:val="22"/>
        </w:rPr>
        <w:t>transcriptomics from 10x Genomics.</w:t>
      </w:r>
      <w:r w:rsidRPr="004628BF">
        <w:rPr>
          <w:rFonts w:ascii="Arial" w:hAnsi="Arial" w:cs="Arial"/>
          <w:color w:val="000000"/>
          <w:sz w:val="22"/>
          <w:szCs w:val="22"/>
          <w:shd w:val="clear" w:color="auto" w:fill="FFFFFF"/>
        </w:rPr>
        <w:t xml:space="preserve"> Staff members have diverse training in biological data </w:t>
      </w:r>
      <w:proofErr w:type="gramStart"/>
      <w:r w:rsidRPr="004628BF">
        <w:rPr>
          <w:rFonts w:ascii="Arial" w:hAnsi="Arial" w:cs="Arial"/>
          <w:color w:val="000000"/>
          <w:sz w:val="22"/>
          <w:szCs w:val="22"/>
          <w:shd w:val="clear" w:color="auto" w:fill="FFFFFF"/>
        </w:rPr>
        <w:t>analysis, and</w:t>
      </w:r>
      <w:proofErr w:type="gramEnd"/>
      <w:r w:rsidRPr="004628BF">
        <w:rPr>
          <w:rFonts w:ascii="Arial" w:hAnsi="Arial" w:cs="Arial"/>
          <w:color w:val="000000"/>
          <w:sz w:val="22"/>
          <w:szCs w:val="22"/>
          <w:shd w:val="clear" w:color="auto" w:fill="FFFFFF"/>
        </w:rPr>
        <w:t xml:space="preserve"> are available to work with investigators on short-term projects, grant applications, and longer-term research collaborations. The Bioinformatics group has preferred access to </w:t>
      </w:r>
      <w:r w:rsidR="00223C0C">
        <w:rPr>
          <w:rFonts w:ascii="Arial" w:hAnsi="Arial" w:cs="Arial"/>
          <w:color w:val="000000"/>
          <w:sz w:val="22"/>
          <w:szCs w:val="22"/>
          <w:shd w:val="clear" w:color="auto" w:fill="FFFFFF"/>
        </w:rPr>
        <w:t xml:space="preserve">14 nodes </w:t>
      </w:r>
      <w:r>
        <w:rPr>
          <w:rFonts w:ascii="Arial" w:hAnsi="Arial" w:cs="Arial"/>
          <w:color w:val="000000"/>
          <w:sz w:val="22"/>
          <w:szCs w:val="22"/>
          <w:shd w:val="clear" w:color="auto" w:fill="FFFFFF"/>
        </w:rPr>
        <w:t xml:space="preserve">of </w:t>
      </w:r>
      <w:r w:rsidRPr="004628BF">
        <w:rPr>
          <w:rFonts w:ascii="Arial" w:hAnsi="Arial" w:cs="Arial"/>
          <w:color w:val="000000"/>
          <w:sz w:val="22"/>
          <w:szCs w:val="22"/>
          <w:shd w:val="clear" w:color="auto" w:fill="FFFFFF"/>
        </w:rPr>
        <w:t>on-campus, high-performance </w:t>
      </w:r>
      <w:r w:rsidRPr="004628BF">
        <w:rPr>
          <w:rStyle w:val="Hyperlink"/>
          <w:rFonts w:ascii="Arial" w:hAnsi="Arial" w:cs="Arial"/>
          <w:color w:val="000000"/>
          <w:sz w:val="22"/>
          <w:szCs w:val="22"/>
          <w:u w:val="none"/>
        </w:rPr>
        <w:t>comput</w:t>
      </w:r>
      <w:r>
        <w:rPr>
          <w:rStyle w:val="Hyperlink"/>
          <w:rFonts w:ascii="Arial" w:hAnsi="Arial" w:cs="Arial"/>
          <w:color w:val="000000"/>
          <w:sz w:val="22"/>
          <w:szCs w:val="22"/>
          <w:u w:val="none"/>
        </w:rPr>
        <w:t xml:space="preserve">ing </w:t>
      </w:r>
      <w:r w:rsidRPr="004628BF">
        <w:rPr>
          <w:rFonts w:ascii="Arial" w:hAnsi="Arial" w:cs="Arial"/>
          <w:color w:val="000000"/>
          <w:sz w:val="22"/>
          <w:szCs w:val="22"/>
          <w:shd w:val="clear" w:color="auto" w:fill="FFFFFF"/>
        </w:rPr>
        <w:t>with high-bandwidth dedicated storage attached to the clusters. The</w:t>
      </w:r>
      <w:r>
        <w:rPr>
          <w:rFonts w:ascii="Arial" w:hAnsi="Arial" w:cs="Arial"/>
          <w:color w:val="000000"/>
          <w:sz w:val="22"/>
          <w:szCs w:val="22"/>
          <w:shd w:val="clear" w:color="auto" w:fill="FFFFFF"/>
        </w:rPr>
        <w:t>y</w:t>
      </w:r>
      <w:r w:rsidRPr="004628BF">
        <w:rPr>
          <w:rFonts w:ascii="Arial" w:hAnsi="Arial" w:cs="Arial"/>
          <w:color w:val="000000"/>
          <w:sz w:val="22"/>
          <w:szCs w:val="22"/>
          <w:shd w:val="clear" w:color="auto" w:fill="FFFFFF"/>
        </w:rPr>
        <w:t xml:space="preserve"> maintain </w:t>
      </w:r>
      <w:r>
        <w:rPr>
          <w:rFonts w:ascii="Arial" w:hAnsi="Arial" w:cs="Arial"/>
          <w:color w:val="000000"/>
          <w:sz w:val="22"/>
          <w:szCs w:val="22"/>
          <w:shd w:val="clear" w:color="auto" w:fill="FFFFFF"/>
        </w:rPr>
        <w:t xml:space="preserve">a private, CAP- and HIPAA-compliant clinical </w:t>
      </w:r>
      <w:r w:rsidRPr="004628BF">
        <w:rPr>
          <w:rFonts w:ascii="Arial" w:hAnsi="Arial" w:cs="Arial"/>
          <w:color w:val="000000"/>
          <w:sz w:val="22"/>
          <w:szCs w:val="22"/>
          <w:shd w:val="clear" w:color="auto" w:fill="FFFFFF"/>
        </w:rPr>
        <w:t xml:space="preserve">Galaxy </w:t>
      </w:r>
      <w:r>
        <w:rPr>
          <w:rFonts w:ascii="Arial" w:hAnsi="Arial" w:cs="Arial"/>
          <w:color w:val="000000"/>
          <w:sz w:val="22"/>
          <w:szCs w:val="22"/>
          <w:shd w:val="clear" w:color="auto" w:fill="FFFFFF"/>
        </w:rPr>
        <w:t xml:space="preserve">installation </w:t>
      </w:r>
      <w:r w:rsidRPr="004628BF">
        <w:rPr>
          <w:rFonts w:ascii="Arial" w:hAnsi="Arial" w:cs="Arial"/>
          <w:color w:val="000000"/>
          <w:sz w:val="22"/>
          <w:szCs w:val="22"/>
          <w:shd w:val="clear" w:color="auto" w:fill="FFFFFF"/>
        </w:rPr>
        <w:t xml:space="preserve">for the evaluation of </w:t>
      </w:r>
      <w:r>
        <w:rPr>
          <w:rFonts w:ascii="Arial" w:hAnsi="Arial" w:cs="Arial"/>
          <w:color w:val="000000"/>
          <w:sz w:val="22"/>
          <w:szCs w:val="22"/>
          <w:shd w:val="clear" w:color="auto" w:fill="FFFFFF"/>
        </w:rPr>
        <w:t xml:space="preserve">clinical </w:t>
      </w:r>
      <w:r w:rsidRPr="004628BF">
        <w:rPr>
          <w:rFonts w:ascii="Arial" w:hAnsi="Arial" w:cs="Arial"/>
          <w:color w:val="000000"/>
          <w:sz w:val="22"/>
          <w:szCs w:val="22"/>
          <w:shd w:val="clear" w:color="auto" w:fill="FFFFFF"/>
        </w:rPr>
        <w:t xml:space="preserve">NGS data for </w:t>
      </w:r>
      <w:r>
        <w:rPr>
          <w:rFonts w:ascii="Arial" w:hAnsi="Arial" w:cs="Arial"/>
          <w:color w:val="000000"/>
          <w:sz w:val="22"/>
          <w:szCs w:val="22"/>
          <w:shd w:val="clear" w:color="auto" w:fill="FFFFFF"/>
        </w:rPr>
        <w:t>the IIHG’s popular “</w:t>
      </w:r>
      <w:proofErr w:type="spellStart"/>
      <w:r>
        <w:rPr>
          <w:rFonts w:ascii="Arial" w:hAnsi="Arial" w:cs="Arial"/>
          <w:color w:val="000000"/>
          <w:sz w:val="22"/>
          <w:szCs w:val="22"/>
          <w:shd w:val="clear" w:color="auto" w:fill="FFFFFF"/>
        </w:rPr>
        <w:t>KidneySeq</w:t>
      </w:r>
      <w:proofErr w:type="spellEnd"/>
      <w:r>
        <w:rPr>
          <w:rFonts w:ascii="Arial" w:hAnsi="Arial" w:cs="Arial"/>
          <w:color w:val="000000"/>
          <w:sz w:val="22"/>
          <w:szCs w:val="22"/>
          <w:shd w:val="clear" w:color="auto" w:fill="FFFFFF"/>
        </w:rPr>
        <w:t xml:space="preserve">” test. The group also maintains a public-facing Galaxy installation for University of Iowa </w:t>
      </w:r>
      <w:r w:rsidRPr="004628BF">
        <w:rPr>
          <w:rFonts w:ascii="Arial" w:hAnsi="Arial" w:cs="Arial"/>
          <w:color w:val="000000"/>
          <w:sz w:val="22"/>
          <w:szCs w:val="22"/>
          <w:shd w:val="clear" w:color="auto" w:fill="FFFFFF"/>
        </w:rPr>
        <w:t>researchers</w:t>
      </w:r>
      <w:r>
        <w:rPr>
          <w:rFonts w:ascii="Arial" w:hAnsi="Arial" w:cs="Arial"/>
          <w:color w:val="000000"/>
          <w:sz w:val="22"/>
          <w:szCs w:val="22"/>
          <w:shd w:val="clear" w:color="auto" w:fill="FFFFFF"/>
        </w:rPr>
        <w:t xml:space="preserve"> and </w:t>
      </w:r>
      <w:r w:rsidRPr="004628BF">
        <w:rPr>
          <w:rFonts w:ascii="Arial" w:hAnsi="Arial" w:cs="Arial"/>
          <w:color w:val="000000"/>
          <w:sz w:val="22"/>
          <w:szCs w:val="22"/>
          <w:shd w:val="clear" w:color="auto" w:fill="FFFFFF"/>
        </w:rPr>
        <w:t>licenses for analysis software including Ingenuity Pathway Analysis</w:t>
      </w:r>
      <w:r>
        <w:rPr>
          <w:rFonts w:ascii="Arial" w:hAnsi="Arial" w:cs="Arial"/>
          <w:color w:val="000000"/>
          <w:sz w:val="22"/>
          <w:szCs w:val="22"/>
          <w:shd w:val="clear" w:color="auto" w:fill="FFFFFF"/>
        </w:rPr>
        <w:t xml:space="preserve">, </w:t>
      </w:r>
      <w:proofErr w:type="spellStart"/>
      <w:r>
        <w:rPr>
          <w:rFonts w:ascii="Arial" w:hAnsi="Arial" w:cs="Arial"/>
          <w:color w:val="000000"/>
          <w:sz w:val="22"/>
          <w:szCs w:val="22"/>
          <w:shd w:val="clear" w:color="auto" w:fill="FFFFFF"/>
        </w:rPr>
        <w:t>iPathwayGuide</w:t>
      </w:r>
      <w:proofErr w:type="spellEnd"/>
      <w:r>
        <w:rPr>
          <w:rFonts w:ascii="Arial" w:hAnsi="Arial" w:cs="Arial"/>
          <w:color w:val="000000"/>
          <w:sz w:val="22"/>
          <w:szCs w:val="22"/>
          <w:shd w:val="clear" w:color="auto" w:fill="FFFFFF"/>
        </w:rPr>
        <w:t>,</w:t>
      </w:r>
      <w:r w:rsidRPr="004628BF">
        <w:rPr>
          <w:rFonts w:ascii="Arial" w:hAnsi="Arial" w:cs="Arial"/>
          <w:color w:val="000000"/>
          <w:sz w:val="22"/>
          <w:szCs w:val="22"/>
          <w:shd w:val="clear" w:color="auto" w:fill="FFFFFF"/>
        </w:rPr>
        <w:t xml:space="preserve"> </w:t>
      </w:r>
      <w:proofErr w:type="spellStart"/>
      <w:r w:rsidR="00223C0C">
        <w:rPr>
          <w:rFonts w:ascii="Arial" w:hAnsi="Arial" w:cs="Arial"/>
          <w:color w:val="000000"/>
          <w:sz w:val="22"/>
          <w:szCs w:val="22"/>
          <w:shd w:val="clear" w:color="auto" w:fill="FFFFFF"/>
        </w:rPr>
        <w:t>Partek</w:t>
      </w:r>
      <w:proofErr w:type="spellEnd"/>
      <w:r w:rsidR="00223C0C">
        <w:rPr>
          <w:rFonts w:ascii="Arial" w:hAnsi="Arial" w:cs="Arial"/>
          <w:color w:val="000000"/>
          <w:sz w:val="22"/>
          <w:szCs w:val="22"/>
          <w:shd w:val="clear" w:color="auto" w:fill="FFFFFF"/>
        </w:rPr>
        <w:t xml:space="preserve"> Flow, </w:t>
      </w:r>
      <w:r w:rsidRPr="004628BF">
        <w:rPr>
          <w:rFonts w:ascii="Arial" w:hAnsi="Arial" w:cs="Arial"/>
          <w:color w:val="000000"/>
          <w:sz w:val="22"/>
          <w:szCs w:val="22"/>
          <w:shd w:val="clear" w:color="auto" w:fill="FFFFFF"/>
        </w:rPr>
        <w:t xml:space="preserve">and </w:t>
      </w:r>
      <w:proofErr w:type="spellStart"/>
      <w:r w:rsidRPr="004628BF">
        <w:rPr>
          <w:rFonts w:ascii="Arial" w:hAnsi="Arial" w:cs="Arial"/>
          <w:color w:val="000000"/>
          <w:sz w:val="22"/>
          <w:szCs w:val="22"/>
          <w:shd w:val="clear" w:color="auto" w:fill="FFFFFF"/>
        </w:rPr>
        <w:t>Partek</w:t>
      </w:r>
      <w:proofErr w:type="spellEnd"/>
      <w:r w:rsidRPr="004628BF">
        <w:rPr>
          <w:rFonts w:ascii="Arial" w:hAnsi="Arial" w:cs="Arial"/>
          <w:color w:val="000000"/>
          <w:sz w:val="22"/>
          <w:szCs w:val="22"/>
          <w:shd w:val="clear" w:color="auto" w:fill="FFFFFF"/>
        </w:rPr>
        <w:t xml:space="preserve"> Genomic Suite. The Bioinformatics group provides educational </w:t>
      </w:r>
      <w:r w:rsidR="00223C0C">
        <w:rPr>
          <w:rFonts w:ascii="Arial" w:hAnsi="Arial" w:cs="Arial"/>
          <w:color w:val="000000"/>
          <w:sz w:val="22"/>
          <w:szCs w:val="22"/>
          <w:shd w:val="clear" w:color="auto" w:fill="FFFFFF"/>
        </w:rPr>
        <w:t xml:space="preserve">resources </w:t>
      </w:r>
      <w:r w:rsidRPr="004628BF">
        <w:rPr>
          <w:rFonts w:ascii="Arial" w:hAnsi="Arial" w:cs="Arial"/>
          <w:color w:val="000000"/>
          <w:sz w:val="22"/>
          <w:szCs w:val="22"/>
          <w:shd w:val="clear" w:color="auto" w:fill="FFFFFF"/>
        </w:rPr>
        <w:t xml:space="preserve">for researchers looking to process and analyze their </w:t>
      </w:r>
      <w:r w:rsidR="00223C0C">
        <w:rPr>
          <w:rFonts w:ascii="Arial" w:hAnsi="Arial" w:cs="Arial"/>
          <w:color w:val="000000"/>
          <w:sz w:val="22"/>
          <w:szCs w:val="22"/>
          <w:shd w:val="clear" w:color="auto" w:fill="FFFFFF"/>
        </w:rPr>
        <w:t xml:space="preserve">own </w:t>
      </w:r>
      <w:r w:rsidRPr="004628BF">
        <w:rPr>
          <w:rFonts w:ascii="Arial" w:hAnsi="Arial" w:cs="Arial"/>
          <w:color w:val="000000"/>
          <w:sz w:val="22"/>
          <w:szCs w:val="22"/>
          <w:shd w:val="clear" w:color="auto" w:fill="FFFFFF"/>
        </w:rPr>
        <w:t xml:space="preserve">data with </w:t>
      </w:r>
      <w:r w:rsidR="00223C0C">
        <w:rPr>
          <w:rFonts w:ascii="Arial" w:hAnsi="Arial" w:cs="Arial"/>
          <w:color w:val="000000"/>
          <w:sz w:val="22"/>
          <w:szCs w:val="22"/>
          <w:shd w:val="clear" w:color="auto" w:fill="FFFFFF"/>
        </w:rPr>
        <w:t xml:space="preserve">standard </w:t>
      </w:r>
      <w:r w:rsidRPr="004628BF">
        <w:rPr>
          <w:rFonts w:ascii="Arial" w:hAnsi="Arial" w:cs="Arial"/>
          <w:color w:val="000000"/>
          <w:sz w:val="22"/>
          <w:szCs w:val="22"/>
          <w:shd w:val="clear" w:color="auto" w:fill="FFFFFF"/>
        </w:rPr>
        <w:t>computational techniques. These include</w:t>
      </w:r>
      <w:r w:rsidRPr="004628BF">
        <w:rPr>
          <w:rStyle w:val="apple-converted-space"/>
          <w:rFonts w:ascii="Arial" w:hAnsi="Arial" w:cs="Arial"/>
          <w:color w:val="000000"/>
          <w:sz w:val="22"/>
          <w:szCs w:val="22"/>
        </w:rPr>
        <w:t> </w:t>
      </w:r>
      <w:r>
        <w:rPr>
          <w:rFonts w:ascii="Arial" w:hAnsi="Arial" w:cs="Arial"/>
          <w:color w:val="000000"/>
          <w:sz w:val="22"/>
          <w:szCs w:val="22"/>
        </w:rPr>
        <w:t>workshops that offer</w:t>
      </w:r>
      <w:r w:rsidRPr="004628BF">
        <w:rPr>
          <w:rFonts w:ascii="Arial" w:hAnsi="Arial" w:cs="Arial"/>
          <w:color w:val="000000"/>
          <w:sz w:val="22"/>
          <w:szCs w:val="22"/>
        </w:rPr>
        <w:t xml:space="preserve"> hands-on tutorial sessions that focus on different </w:t>
      </w:r>
      <w:r w:rsidR="00223C0C">
        <w:rPr>
          <w:rFonts w:ascii="Arial" w:hAnsi="Arial" w:cs="Arial"/>
          <w:color w:val="000000"/>
          <w:sz w:val="22"/>
          <w:szCs w:val="22"/>
        </w:rPr>
        <w:t>introductory topics and video tutorials on the IIHG YouTube channel</w:t>
      </w:r>
      <w:r w:rsidRPr="004628BF">
        <w:rPr>
          <w:rFonts w:ascii="Arial" w:hAnsi="Arial" w:cs="Arial"/>
          <w:color w:val="000000"/>
          <w:sz w:val="22"/>
          <w:szCs w:val="22"/>
        </w:rPr>
        <w:t>.</w:t>
      </w:r>
    </w:p>
    <w:p w14:paraId="1F0BBADC" w14:textId="77777777" w:rsidR="00D549B7" w:rsidRPr="004628BF" w:rsidRDefault="00D549B7" w:rsidP="00D549B7">
      <w:pPr>
        <w:rPr>
          <w:rFonts w:ascii="Arial" w:eastAsia="Times New Roman" w:hAnsi="Arial" w:cs="Arial"/>
          <w:color w:val="222222"/>
          <w:sz w:val="22"/>
          <w:szCs w:val="22"/>
        </w:rPr>
      </w:pPr>
    </w:p>
    <w:p w14:paraId="759F895B" w14:textId="1EC3C150" w:rsidR="00F219D5" w:rsidRPr="004628BF" w:rsidRDefault="00F219D5" w:rsidP="001614F3">
      <w:pPr>
        <w:pStyle w:val="Heading2"/>
        <w:rPr>
          <w:rFonts w:eastAsia="Times New Roman" w:cs="Arial"/>
        </w:rPr>
      </w:pPr>
      <w:bookmarkStart w:id="25" w:name="_Toc221796664"/>
      <w:r w:rsidRPr="004628BF">
        <w:rPr>
          <w:rFonts w:eastAsia="Times New Roman" w:cs="Arial"/>
        </w:rPr>
        <w:t>Iowa Institute of Human Genetics</w:t>
      </w:r>
      <w:r w:rsidR="00D31B22">
        <w:rPr>
          <w:rFonts w:eastAsia="Times New Roman" w:cs="Arial"/>
        </w:rPr>
        <w:t xml:space="preserve"> (IIHG)</w:t>
      </w:r>
      <w:r w:rsidRPr="004628BF">
        <w:rPr>
          <w:rFonts w:eastAsia="Times New Roman" w:cs="Arial"/>
        </w:rPr>
        <w:t>: Genomics Division</w:t>
      </w:r>
      <w:bookmarkEnd w:id="25"/>
    </w:p>
    <w:p w14:paraId="3297883E" w14:textId="5F61BBCD" w:rsidR="00AA77E6" w:rsidRPr="00AA77E6" w:rsidRDefault="00AA77E6" w:rsidP="00AA77E6">
      <w:pPr>
        <w:rPr>
          <w:rFonts w:ascii="Arial" w:hAnsi="Arial" w:cs="Arial"/>
          <w:i/>
          <w:iCs/>
          <w:sz w:val="22"/>
          <w:szCs w:val="22"/>
        </w:rPr>
      </w:pPr>
      <w:hyperlink r:id="rId26" w:history="1">
        <w:r w:rsidRPr="00AA77E6">
          <w:rPr>
            <w:rStyle w:val="Hyperlink"/>
            <w:rFonts w:ascii="Arial" w:hAnsi="Arial" w:cs="Arial"/>
            <w:i/>
            <w:iCs/>
            <w:sz w:val="22"/>
            <w:szCs w:val="22"/>
          </w:rPr>
          <w:t>https://medicine.uiowa.edu/humangenetics/genomics-division</w:t>
        </w:r>
      </w:hyperlink>
      <w:r w:rsidRPr="00AA77E6">
        <w:rPr>
          <w:rFonts w:ascii="Arial" w:hAnsi="Arial" w:cs="Arial"/>
          <w:i/>
          <w:iCs/>
          <w:sz w:val="22"/>
          <w:szCs w:val="22"/>
        </w:rPr>
        <w:t xml:space="preserve"> </w:t>
      </w:r>
    </w:p>
    <w:p w14:paraId="07B34C7F" w14:textId="7636E261" w:rsidR="00FF7B87" w:rsidRPr="00E71B0B" w:rsidRDefault="00FF7B87" w:rsidP="00FF7B87">
      <w:pPr>
        <w:spacing w:after="120"/>
        <w:rPr>
          <w:rFonts w:ascii="Arial" w:hAnsi="Arial" w:cs="Arial"/>
          <w:i/>
          <w:color w:val="4472C4" w:themeColor="accent1"/>
          <w:sz w:val="22"/>
          <w:szCs w:val="22"/>
        </w:rPr>
      </w:pPr>
      <w:r w:rsidRPr="00E71B0B">
        <w:rPr>
          <w:rFonts w:ascii="Arial" w:hAnsi="Arial" w:cs="Arial"/>
          <w:i/>
          <w:color w:val="4472C4" w:themeColor="accent1"/>
          <w:sz w:val="16"/>
          <w:szCs w:val="16"/>
        </w:rPr>
        <w:t>Website provided for reference only; hyperlinks/URLs are not typically allowed in NIH grants</w:t>
      </w:r>
    </w:p>
    <w:p w14:paraId="729F8AEE" w14:textId="0B69F202" w:rsidR="00D77ADF" w:rsidRPr="004628BF" w:rsidRDefault="00D77ADF" w:rsidP="00D77ADF">
      <w:pPr>
        <w:pStyle w:val="NormalWeb"/>
        <w:spacing w:before="0" w:beforeAutospacing="0" w:after="120" w:afterAutospacing="0"/>
        <w:rPr>
          <w:rFonts w:ascii="Arial" w:hAnsi="Arial" w:cs="Arial"/>
          <w:color w:val="222222"/>
          <w:sz w:val="22"/>
          <w:szCs w:val="22"/>
        </w:rPr>
      </w:pPr>
      <w:r>
        <w:rPr>
          <w:rFonts w:ascii="Arial" w:hAnsi="Arial" w:cs="Arial"/>
          <w:color w:val="222222"/>
          <w:sz w:val="22"/>
          <w:szCs w:val="22"/>
        </w:rPr>
        <w:t>The Genomics Division of</w:t>
      </w:r>
      <w:r w:rsidRPr="004628BF">
        <w:rPr>
          <w:rFonts w:ascii="Arial" w:hAnsi="Arial" w:cs="Arial"/>
          <w:color w:val="222222"/>
          <w:sz w:val="22"/>
          <w:szCs w:val="22"/>
        </w:rPr>
        <w:t xml:space="preserve"> the </w:t>
      </w:r>
      <w:r w:rsidR="00D31B22">
        <w:rPr>
          <w:rFonts w:ascii="Arial" w:hAnsi="Arial" w:cs="Arial"/>
          <w:color w:val="222222"/>
          <w:sz w:val="22"/>
          <w:szCs w:val="22"/>
        </w:rPr>
        <w:t xml:space="preserve">IIHG </w:t>
      </w:r>
      <w:r w:rsidR="00927DA9">
        <w:rPr>
          <w:rFonts w:ascii="Arial" w:hAnsi="Arial" w:cs="Arial"/>
          <w:sz w:val="22"/>
          <w:szCs w:val="22"/>
        </w:rPr>
        <w:t>is supported, in part, by the Holden Comprehensive Cancer Center and</w:t>
      </w:r>
      <w:r w:rsidR="00927DA9" w:rsidRPr="00184AC3">
        <w:rPr>
          <w:rFonts w:ascii="Arial" w:hAnsi="Arial" w:cs="Arial"/>
          <w:sz w:val="22"/>
          <w:szCs w:val="22"/>
        </w:rPr>
        <w:t xml:space="preserve"> </w:t>
      </w:r>
      <w:r w:rsidR="001F5ACC">
        <w:rPr>
          <w:rFonts w:ascii="Arial" w:hAnsi="Arial" w:cs="Arial"/>
          <w:sz w:val="22"/>
          <w:szCs w:val="22"/>
        </w:rPr>
        <w:t xml:space="preserve">University of Iowa Intellectual and Developmental Disabilities Research Center (Hawk-IDDRC) to </w:t>
      </w:r>
      <w:r w:rsidRPr="004628BF">
        <w:rPr>
          <w:rFonts w:ascii="Arial" w:hAnsi="Arial" w:cs="Arial"/>
          <w:color w:val="222222"/>
          <w:sz w:val="22"/>
          <w:szCs w:val="22"/>
        </w:rPr>
        <w:t>provide a broad spectrum of technologies and resources to support nucleic acid- and genomics-based initiatives to the research and clinical communities. </w:t>
      </w:r>
      <w:r>
        <w:rPr>
          <w:rFonts w:ascii="Arial" w:hAnsi="Arial" w:cs="Arial"/>
          <w:color w:val="222222"/>
          <w:sz w:val="22"/>
          <w:szCs w:val="22"/>
        </w:rPr>
        <w:t>The Genomics Division also provides educational support in the form of scientific seminars and mini-</w:t>
      </w:r>
      <w:proofErr w:type="spellStart"/>
      <w:r>
        <w:rPr>
          <w:rFonts w:ascii="Arial" w:hAnsi="Arial" w:cs="Arial"/>
          <w:color w:val="222222"/>
          <w:sz w:val="22"/>
          <w:szCs w:val="22"/>
        </w:rPr>
        <w:t>syposiums</w:t>
      </w:r>
      <w:proofErr w:type="spellEnd"/>
      <w:r>
        <w:rPr>
          <w:rFonts w:ascii="Arial" w:hAnsi="Arial" w:cs="Arial"/>
          <w:color w:val="222222"/>
          <w:sz w:val="22"/>
          <w:szCs w:val="22"/>
        </w:rPr>
        <w:t xml:space="preserve"> focused on genomics-based technologies and resources. The</w:t>
      </w:r>
      <w:r w:rsidRPr="004628BF">
        <w:rPr>
          <w:rFonts w:ascii="Arial" w:hAnsi="Arial" w:cs="Arial"/>
          <w:color w:val="222222"/>
          <w:sz w:val="22"/>
          <w:szCs w:val="22"/>
        </w:rPr>
        <w:t xml:space="preserve"> technologies </w:t>
      </w:r>
      <w:r>
        <w:rPr>
          <w:rFonts w:ascii="Arial" w:hAnsi="Arial" w:cs="Arial"/>
          <w:color w:val="222222"/>
          <w:sz w:val="22"/>
          <w:szCs w:val="22"/>
        </w:rPr>
        <w:t xml:space="preserve">provided by the Genomics Division </w:t>
      </w:r>
      <w:r w:rsidRPr="004628BF">
        <w:rPr>
          <w:rFonts w:ascii="Arial" w:hAnsi="Arial" w:cs="Arial"/>
          <w:color w:val="222222"/>
          <w:sz w:val="22"/>
          <w:szCs w:val="22"/>
        </w:rPr>
        <w:t>include:</w:t>
      </w:r>
    </w:p>
    <w:p w14:paraId="653DDC09" w14:textId="2E964D15" w:rsidR="002C3F45" w:rsidRPr="00564722" w:rsidRDefault="002C3F45" w:rsidP="002C3F45">
      <w:pPr>
        <w:pStyle w:val="NormalWeb"/>
        <w:numPr>
          <w:ilvl w:val="0"/>
          <w:numId w:val="30"/>
        </w:numPr>
        <w:spacing w:before="0" w:beforeAutospacing="0" w:after="120" w:afterAutospacing="0"/>
        <w:ind w:left="288" w:hanging="144"/>
      </w:pPr>
      <w:r w:rsidRPr="00193673">
        <w:rPr>
          <w:rFonts w:ascii="Arial" w:hAnsi="Arial" w:cs="Arial"/>
          <w:color w:val="222222"/>
          <w:sz w:val="22"/>
          <w:szCs w:val="22"/>
          <w:u w:val="single"/>
        </w:rPr>
        <w:t>Genome Sequencing</w:t>
      </w:r>
      <w:r w:rsidRPr="00193673">
        <w:rPr>
          <w:rFonts w:ascii="Arial" w:hAnsi="Arial" w:cs="Arial"/>
          <w:color w:val="222222"/>
          <w:sz w:val="22"/>
          <w:szCs w:val="22"/>
        </w:rPr>
        <w:t xml:space="preserve">: Next-generation sequence data are </w:t>
      </w:r>
      <w:r w:rsidR="00120A45">
        <w:rPr>
          <w:rFonts w:ascii="Arial" w:hAnsi="Arial" w:cs="Arial"/>
          <w:color w:val="222222"/>
          <w:sz w:val="22"/>
          <w:szCs w:val="22"/>
        </w:rPr>
        <w:t xml:space="preserve">generated using the Element AVITI24 and Illumina </w:t>
      </w:r>
      <w:proofErr w:type="spellStart"/>
      <w:r w:rsidR="00120A45">
        <w:rPr>
          <w:rFonts w:ascii="Arial" w:hAnsi="Arial" w:cs="Arial"/>
          <w:color w:val="222222"/>
          <w:sz w:val="22"/>
          <w:szCs w:val="22"/>
        </w:rPr>
        <w:t>NovaSeqX</w:t>
      </w:r>
      <w:proofErr w:type="spellEnd"/>
      <w:r w:rsidR="00120A45">
        <w:rPr>
          <w:rFonts w:ascii="Arial" w:hAnsi="Arial" w:cs="Arial"/>
          <w:color w:val="222222"/>
          <w:sz w:val="22"/>
          <w:szCs w:val="22"/>
        </w:rPr>
        <w:t xml:space="preserve"> short-read and the Oxford Nanopore long-read sequencing platforms. The service prepares libraries for whole genome, whole exome, targeted panels, RNA-Seq, </w:t>
      </w:r>
      <w:proofErr w:type="spellStart"/>
      <w:r w:rsidR="00120A45">
        <w:rPr>
          <w:rFonts w:ascii="Arial" w:hAnsi="Arial" w:cs="Arial"/>
          <w:color w:val="222222"/>
          <w:sz w:val="22"/>
          <w:szCs w:val="22"/>
        </w:rPr>
        <w:t>ChIP</w:t>
      </w:r>
      <w:proofErr w:type="spellEnd"/>
      <w:r w:rsidR="00120A45">
        <w:rPr>
          <w:rFonts w:ascii="Arial" w:hAnsi="Arial" w:cs="Arial"/>
          <w:color w:val="222222"/>
          <w:sz w:val="22"/>
          <w:szCs w:val="22"/>
        </w:rPr>
        <w:t xml:space="preserve">-seq, and </w:t>
      </w:r>
      <w:proofErr w:type="spellStart"/>
      <w:r w:rsidR="00120A45">
        <w:rPr>
          <w:rFonts w:ascii="Arial" w:hAnsi="Arial" w:cs="Arial"/>
          <w:color w:val="222222"/>
          <w:sz w:val="22"/>
          <w:szCs w:val="22"/>
        </w:rPr>
        <w:t>smRNA</w:t>
      </w:r>
      <w:proofErr w:type="spellEnd"/>
      <w:r w:rsidR="00120A45">
        <w:rPr>
          <w:rFonts w:ascii="Arial" w:hAnsi="Arial" w:cs="Arial"/>
          <w:color w:val="222222"/>
          <w:sz w:val="22"/>
          <w:szCs w:val="22"/>
        </w:rPr>
        <w:t xml:space="preserve">-seq applications. </w:t>
      </w:r>
      <w:r w:rsidRPr="00193673">
        <w:rPr>
          <w:rFonts w:ascii="Arial" w:hAnsi="Arial" w:cs="Arial"/>
          <w:iCs/>
          <w:color w:val="222222"/>
          <w:sz w:val="22"/>
          <w:szCs w:val="22"/>
        </w:rPr>
        <w:t xml:space="preserve">These sequencing </w:t>
      </w:r>
      <w:r w:rsidR="00120A45">
        <w:rPr>
          <w:rFonts w:ascii="Arial" w:hAnsi="Arial" w:cs="Arial"/>
          <w:iCs/>
          <w:color w:val="222222"/>
          <w:sz w:val="22"/>
          <w:szCs w:val="22"/>
        </w:rPr>
        <w:t xml:space="preserve">workflows </w:t>
      </w:r>
      <w:r w:rsidRPr="00193673">
        <w:rPr>
          <w:rFonts w:ascii="Arial" w:hAnsi="Arial" w:cs="Arial"/>
          <w:iCs/>
          <w:color w:val="222222"/>
          <w:sz w:val="22"/>
          <w:szCs w:val="22"/>
        </w:rPr>
        <w:t>are complemented by a Covaris</w:t>
      </w:r>
      <w:r w:rsidRPr="00193673">
        <w:rPr>
          <w:rFonts w:ascii="Arial" w:hAnsi="Arial" w:cs="Arial"/>
          <w:color w:val="222222"/>
          <w:sz w:val="22"/>
          <w:szCs w:val="22"/>
        </w:rPr>
        <w:t xml:space="preserve"> E220 96-well plate </w:t>
      </w:r>
      <w:proofErr w:type="spellStart"/>
      <w:r w:rsidRPr="00193673">
        <w:rPr>
          <w:rFonts w:ascii="Arial" w:hAnsi="Arial" w:cs="Arial"/>
          <w:color w:val="222222"/>
          <w:sz w:val="22"/>
          <w:szCs w:val="22"/>
        </w:rPr>
        <w:t>sonicator</w:t>
      </w:r>
      <w:proofErr w:type="spellEnd"/>
      <w:r w:rsidRPr="00193673">
        <w:rPr>
          <w:rFonts w:ascii="Arial" w:hAnsi="Arial" w:cs="Arial"/>
          <w:color w:val="222222"/>
          <w:sz w:val="22"/>
          <w:szCs w:val="22"/>
        </w:rPr>
        <w:t xml:space="preserve">, </w:t>
      </w:r>
      <w:proofErr w:type="spellStart"/>
      <w:r w:rsidRPr="00193673">
        <w:rPr>
          <w:rFonts w:ascii="Arial" w:hAnsi="Arial" w:cs="Arial"/>
          <w:color w:val="222222"/>
          <w:sz w:val="22"/>
          <w:szCs w:val="22"/>
        </w:rPr>
        <w:t>SciClone</w:t>
      </w:r>
      <w:proofErr w:type="spellEnd"/>
      <w:r>
        <w:rPr>
          <w:rFonts w:ascii="Arial" w:hAnsi="Arial" w:cs="Arial"/>
          <w:color w:val="222222"/>
          <w:sz w:val="22"/>
          <w:szCs w:val="22"/>
        </w:rPr>
        <w:t>,</w:t>
      </w:r>
      <w:r w:rsidRPr="00193673">
        <w:rPr>
          <w:rFonts w:ascii="Arial" w:hAnsi="Arial" w:cs="Arial"/>
          <w:color w:val="222222"/>
          <w:sz w:val="22"/>
          <w:szCs w:val="22"/>
        </w:rPr>
        <w:t xml:space="preserve"> and </w:t>
      </w:r>
      <w:proofErr w:type="spellStart"/>
      <w:r w:rsidRPr="00193673">
        <w:rPr>
          <w:rFonts w:ascii="Arial" w:hAnsi="Arial" w:cs="Arial"/>
          <w:color w:val="222222"/>
          <w:sz w:val="22"/>
          <w:szCs w:val="22"/>
        </w:rPr>
        <w:t>EpMotion</w:t>
      </w:r>
      <w:proofErr w:type="spellEnd"/>
      <w:r w:rsidRPr="00193673">
        <w:rPr>
          <w:rFonts w:ascii="Arial" w:hAnsi="Arial" w:cs="Arial"/>
          <w:color w:val="222222"/>
          <w:sz w:val="22"/>
          <w:szCs w:val="22"/>
        </w:rPr>
        <w:t xml:space="preserve"> liquid handling robots that facilitate high-throughput sample preparation. </w:t>
      </w:r>
    </w:p>
    <w:p w14:paraId="5A026D3C" w14:textId="4AE57BB1" w:rsidR="002C3F45" w:rsidRPr="002C3F45" w:rsidRDefault="002C3F45" w:rsidP="002C3F45">
      <w:pPr>
        <w:pStyle w:val="NormalWeb"/>
        <w:numPr>
          <w:ilvl w:val="0"/>
          <w:numId w:val="30"/>
        </w:numPr>
        <w:spacing w:before="0" w:beforeAutospacing="0" w:after="120" w:afterAutospacing="0"/>
        <w:ind w:left="288" w:hanging="144"/>
        <w:rPr>
          <w:rStyle w:val="A3"/>
          <w:rFonts w:ascii="Times New Roman" w:hAnsi="Times New Roman"/>
          <w:b w:val="0"/>
          <w:color w:val="auto"/>
          <w:sz w:val="24"/>
        </w:rPr>
      </w:pPr>
      <w:r w:rsidRPr="002C3F45">
        <w:rPr>
          <w:rFonts w:ascii="Arial" w:hAnsi="Arial" w:cs="Arial"/>
          <w:color w:val="222222"/>
          <w:sz w:val="22"/>
          <w:szCs w:val="22"/>
          <w:u w:val="single"/>
        </w:rPr>
        <w:t>Single-Cell and Spatial Transcriptomics Analysis</w:t>
      </w:r>
      <w:r w:rsidRPr="00564722">
        <w:rPr>
          <w:rFonts w:ascii="Arial" w:hAnsi="Arial" w:cs="Arial"/>
          <w:color w:val="222222"/>
          <w:sz w:val="22"/>
          <w:szCs w:val="22"/>
        </w:rPr>
        <w:t xml:space="preserve">: Two 10X Genomics Chromium X drop-seq-based technology systems used are for single-cell/nuclei sequencing applications including expression profiling, immune cell V(D)J enrichment, and ATAC-Seq. </w:t>
      </w:r>
      <w:r w:rsidRPr="00564722">
        <w:rPr>
          <w:rFonts w:ascii="Arial" w:hAnsi="Arial" w:cs="Arial"/>
          <w:sz w:val="22"/>
          <w:szCs w:val="22"/>
        </w:rPr>
        <w:t>In collaboration with the Iowa Neuroscience Institute, spatial transcriptomic analyses are provided using the 10X Genomics Visium platform from frozen fresh or FFPE tissue blocks provided by the investigator.</w:t>
      </w:r>
    </w:p>
    <w:p w14:paraId="0DCF1C85" w14:textId="7C2F2EC6" w:rsidR="002C3F45" w:rsidRPr="002C3F45" w:rsidRDefault="002C3F45" w:rsidP="002C3F45">
      <w:pPr>
        <w:pStyle w:val="NormalWeb"/>
        <w:numPr>
          <w:ilvl w:val="0"/>
          <w:numId w:val="30"/>
        </w:numPr>
        <w:spacing w:before="0" w:beforeAutospacing="0" w:after="120" w:afterAutospacing="0"/>
        <w:ind w:left="288" w:hanging="144"/>
        <w:rPr>
          <w:rFonts w:ascii="Arial" w:hAnsi="Arial" w:cs="Arial"/>
          <w:color w:val="221E1F"/>
          <w:sz w:val="22"/>
          <w:szCs w:val="22"/>
        </w:rPr>
      </w:pPr>
      <w:r w:rsidRPr="00564722">
        <w:rPr>
          <w:rStyle w:val="A2"/>
          <w:rFonts w:ascii="Arial" w:hAnsi="Arial" w:cs="Arial"/>
          <w:sz w:val="22"/>
          <w:szCs w:val="22"/>
          <w:u w:val="single"/>
        </w:rPr>
        <w:lastRenderedPageBreak/>
        <w:t>Custom oligonucleotides and synthetic DNA</w:t>
      </w:r>
      <w:r w:rsidRPr="00564722">
        <w:rPr>
          <w:rStyle w:val="A2"/>
          <w:rFonts w:ascii="Arial" w:hAnsi="Arial" w:cs="Arial"/>
          <w:sz w:val="22"/>
          <w:szCs w:val="22"/>
        </w:rPr>
        <w:t>: Oligonucleotides are provided via a commercial vendor</w:t>
      </w:r>
      <w:r>
        <w:rPr>
          <w:rStyle w:val="A2"/>
          <w:rFonts w:ascii="Arial" w:hAnsi="Arial" w:cs="Arial"/>
          <w:sz w:val="22"/>
          <w:szCs w:val="22"/>
        </w:rPr>
        <w:t xml:space="preserve"> (</w:t>
      </w:r>
      <w:r w:rsidRPr="00F8463F">
        <w:rPr>
          <w:rStyle w:val="A2"/>
          <w:rFonts w:ascii="Arial" w:hAnsi="Arial" w:cs="Arial"/>
          <w:sz w:val="22"/>
          <w:szCs w:val="22"/>
        </w:rPr>
        <w:t>Integrat</w:t>
      </w:r>
      <w:r>
        <w:rPr>
          <w:rStyle w:val="A2"/>
          <w:rFonts w:ascii="Arial" w:hAnsi="Arial" w:cs="Arial"/>
          <w:sz w:val="22"/>
          <w:szCs w:val="22"/>
        </w:rPr>
        <w:t>ed</w:t>
      </w:r>
      <w:r w:rsidRPr="00F8463F">
        <w:rPr>
          <w:rStyle w:val="A2"/>
          <w:rFonts w:ascii="Arial" w:hAnsi="Arial" w:cs="Arial"/>
          <w:sz w:val="22"/>
          <w:szCs w:val="22"/>
        </w:rPr>
        <w:t xml:space="preserve"> DNA Technologies (IDT)</w:t>
      </w:r>
      <w:r>
        <w:rPr>
          <w:rStyle w:val="A2"/>
          <w:rFonts w:ascii="Arial" w:hAnsi="Arial" w:cs="Arial"/>
          <w:sz w:val="22"/>
          <w:szCs w:val="22"/>
        </w:rPr>
        <w:t>)</w:t>
      </w:r>
      <w:r w:rsidRPr="00564722">
        <w:rPr>
          <w:rStyle w:val="A2"/>
          <w:rFonts w:ascii="Arial" w:hAnsi="Arial" w:cs="Arial"/>
          <w:sz w:val="22"/>
          <w:szCs w:val="22"/>
        </w:rPr>
        <w:t xml:space="preserve"> to University of Iowa investigators. </w:t>
      </w:r>
      <w:r>
        <w:rPr>
          <w:rStyle w:val="A2"/>
          <w:rFonts w:ascii="Arial" w:hAnsi="Arial" w:cs="Arial"/>
          <w:sz w:val="22"/>
          <w:szCs w:val="22"/>
        </w:rPr>
        <w:t>I</w:t>
      </w:r>
      <w:r w:rsidRPr="00564722">
        <w:rPr>
          <w:rStyle w:val="A2"/>
          <w:rFonts w:ascii="Arial" w:hAnsi="Arial" w:cs="Arial"/>
          <w:sz w:val="22"/>
          <w:szCs w:val="22"/>
        </w:rPr>
        <w:t xml:space="preserve">nvestigators submit their oligonucleotide requests through the Genomics Division via a portal that links directly to </w:t>
      </w:r>
      <w:r>
        <w:rPr>
          <w:rStyle w:val="A2"/>
          <w:rFonts w:ascii="Arial" w:hAnsi="Arial" w:cs="Arial"/>
          <w:sz w:val="22"/>
          <w:szCs w:val="22"/>
        </w:rPr>
        <w:t>IDT</w:t>
      </w:r>
      <w:r w:rsidRPr="00564722">
        <w:rPr>
          <w:rStyle w:val="A2"/>
          <w:rFonts w:ascii="Arial" w:hAnsi="Arial" w:cs="Arial"/>
          <w:sz w:val="22"/>
          <w:szCs w:val="22"/>
        </w:rPr>
        <w:t xml:space="preserve"> to permit all synthesis options and a 24-hour turn-around.</w:t>
      </w:r>
    </w:p>
    <w:p w14:paraId="4E4F506F" w14:textId="4E6A3C57" w:rsidR="002C3F45" w:rsidRPr="002C3F45" w:rsidRDefault="002C3F45" w:rsidP="002C3F45">
      <w:pPr>
        <w:pStyle w:val="NormalWeb"/>
        <w:numPr>
          <w:ilvl w:val="0"/>
          <w:numId w:val="30"/>
        </w:numPr>
        <w:spacing w:before="0" w:beforeAutospacing="0" w:after="120" w:afterAutospacing="0"/>
        <w:ind w:left="288" w:hanging="144"/>
        <w:rPr>
          <w:rFonts w:ascii="Arial" w:hAnsi="Arial" w:cs="Arial"/>
          <w:i/>
          <w:color w:val="222222"/>
          <w:sz w:val="22"/>
          <w:szCs w:val="22"/>
        </w:rPr>
      </w:pPr>
      <w:r w:rsidRPr="00193673">
        <w:rPr>
          <w:rFonts w:ascii="Arial" w:hAnsi="Arial" w:cs="Arial"/>
          <w:color w:val="222222"/>
          <w:sz w:val="22"/>
          <w:szCs w:val="22"/>
          <w:u w:val="single"/>
        </w:rPr>
        <w:t>DNA Sequencing</w:t>
      </w:r>
      <w:r w:rsidRPr="00193673">
        <w:rPr>
          <w:rFonts w:ascii="Arial" w:hAnsi="Arial" w:cs="Arial"/>
          <w:color w:val="222222"/>
          <w:sz w:val="22"/>
          <w:szCs w:val="22"/>
        </w:rPr>
        <w:t xml:space="preserve">: Sanger-based DNA sequencing is provided </w:t>
      </w:r>
      <w:r w:rsidR="00146101">
        <w:rPr>
          <w:rFonts w:ascii="Arial" w:hAnsi="Arial" w:cs="Arial"/>
          <w:color w:val="222222"/>
          <w:sz w:val="22"/>
          <w:szCs w:val="22"/>
        </w:rPr>
        <w:t xml:space="preserve">using the </w:t>
      </w:r>
      <w:r w:rsidRPr="00193673">
        <w:rPr>
          <w:rFonts w:ascii="Arial" w:hAnsi="Arial" w:cs="Arial"/>
          <w:color w:val="222222"/>
          <w:sz w:val="22"/>
          <w:szCs w:val="22"/>
        </w:rPr>
        <w:t>two Applied Biosystems Models 3730</w:t>
      </w:r>
      <w:r w:rsidR="00CA105C">
        <w:rPr>
          <w:rFonts w:ascii="Arial" w:hAnsi="Arial" w:cs="Arial"/>
          <w:color w:val="222222"/>
          <w:sz w:val="22"/>
          <w:szCs w:val="22"/>
        </w:rPr>
        <w:t>xlu</w:t>
      </w:r>
      <w:r w:rsidRPr="00193673">
        <w:rPr>
          <w:rFonts w:ascii="Arial" w:hAnsi="Arial" w:cs="Arial"/>
          <w:color w:val="222222"/>
          <w:sz w:val="22"/>
          <w:szCs w:val="22"/>
        </w:rPr>
        <w:t xml:space="preserve"> (96-capillary) DNA </w:t>
      </w:r>
      <w:proofErr w:type="spellStart"/>
      <w:r w:rsidRPr="00193673">
        <w:rPr>
          <w:rFonts w:ascii="Arial" w:hAnsi="Arial" w:cs="Arial"/>
          <w:color w:val="222222"/>
          <w:sz w:val="22"/>
          <w:szCs w:val="22"/>
        </w:rPr>
        <w:t>sequencer</w:t>
      </w:r>
      <w:proofErr w:type="spellEnd"/>
      <w:r>
        <w:rPr>
          <w:rFonts w:ascii="Arial" w:hAnsi="Arial" w:cs="Arial"/>
          <w:color w:val="222222"/>
          <w:sz w:val="22"/>
          <w:szCs w:val="22"/>
        </w:rPr>
        <w:t>. S</w:t>
      </w:r>
      <w:r w:rsidRPr="004628BF">
        <w:rPr>
          <w:rFonts w:ascii="Arial" w:hAnsi="Arial" w:cs="Arial"/>
          <w:color w:val="222222"/>
          <w:sz w:val="22"/>
          <w:szCs w:val="22"/>
        </w:rPr>
        <w:t xml:space="preserve">equence data are accessed by investigators via a custom online web system.  </w:t>
      </w:r>
    </w:p>
    <w:p w14:paraId="0ECF0136" w14:textId="0E1320ED" w:rsidR="002C3F45" w:rsidRPr="002C3F45" w:rsidRDefault="002C3F45" w:rsidP="002C3F45">
      <w:pPr>
        <w:numPr>
          <w:ilvl w:val="0"/>
          <w:numId w:val="4"/>
        </w:numPr>
        <w:spacing w:after="120"/>
        <w:ind w:left="288" w:hanging="144"/>
        <w:rPr>
          <w:rFonts w:ascii="Arial" w:hAnsi="Arial" w:cs="Arial"/>
          <w:color w:val="222222"/>
          <w:sz w:val="22"/>
          <w:szCs w:val="22"/>
        </w:rPr>
      </w:pPr>
      <w:r w:rsidRPr="008273EF">
        <w:rPr>
          <w:rFonts w:ascii="Arial" w:hAnsi="Arial" w:cs="Arial"/>
          <w:color w:val="222222"/>
          <w:sz w:val="22"/>
          <w:szCs w:val="22"/>
          <w:u w:val="single"/>
        </w:rPr>
        <w:t>DNA Microarray</w:t>
      </w:r>
      <w:r>
        <w:rPr>
          <w:rFonts w:ascii="Arial" w:hAnsi="Arial" w:cs="Arial"/>
          <w:color w:val="222222"/>
          <w:sz w:val="22"/>
          <w:szCs w:val="22"/>
        </w:rPr>
        <w:t xml:space="preserve">: Array-based genotyping and methylation profiling are provided with the </w:t>
      </w:r>
      <w:r w:rsidRPr="004628BF">
        <w:rPr>
          <w:rFonts w:ascii="Arial" w:hAnsi="Arial" w:cs="Arial"/>
          <w:color w:val="222222"/>
          <w:sz w:val="22"/>
          <w:szCs w:val="22"/>
        </w:rPr>
        <w:t xml:space="preserve">Illumina </w:t>
      </w:r>
      <w:proofErr w:type="spellStart"/>
      <w:r w:rsidRPr="004628BF">
        <w:rPr>
          <w:rFonts w:ascii="Arial" w:hAnsi="Arial" w:cs="Arial"/>
          <w:color w:val="222222"/>
          <w:sz w:val="22"/>
          <w:szCs w:val="22"/>
        </w:rPr>
        <w:t>iScan</w:t>
      </w:r>
      <w:proofErr w:type="spellEnd"/>
      <w:r w:rsidRPr="004628BF">
        <w:rPr>
          <w:rFonts w:ascii="Arial" w:hAnsi="Arial" w:cs="Arial"/>
          <w:color w:val="222222"/>
          <w:sz w:val="22"/>
          <w:szCs w:val="22"/>
        </w:rPr>
        <w:t xml:space="preserve"> </w:t>
      </w:r>
      <w:proofErr w:type="spellStart"/>
      <w:r w:rsidRPr="004628BF">
        <w:rPr>
          <w:rFonts w:ascii="Arial" w:hAnsi="Arial" w:cs="Arial"/>
          <w:color w:val="222222"/>
          <w:sz w:val="22"/>
          <w:szCs w:val="22"/>
        </w:rPr>
        <w:t>BeadArray</w:t>
      </w:r>
      <w:proofErr w:type="spellEnd"/>
      <w:r w:rsidRPr="004628BF">
        <w:rPr>
          <w:rFonts w:ascii="Arial" w:hAnsi="Arial" w:cs="Arial"/>
          <w:color w:val="222222"/>
          <w:sz w:val="22"/>
          <w:szCs w:val="22"/>
        </w:rPr>
        <w:t xml:space="preserve"> system</w:t>
      </w:r>
      <w:r>
        <w:rPr>
          <w:rFonts w:ascii="Arial" w:hAnsi="Arial" w:cs="Arial"/>
          <w:color w:val="222222"/>
          <w:sz w:val="22"/>
          <w:szCs w:val="22"/>
        </w:rPr>
        <w:t>.</w:t>
      </w:r>
    </w:p>
    <w:p w14:paraId="3A3BBB72" w14:textId="5F589184" w:rsidR="002C3F45" w:rsidRPr="002C3F45" w:rsidRDefault="002C3F45" w:rsidP="002C3F45">
      <w:pPr>
        <w:numPr>
          <w:ilvl w:val="0"/>
          <w:numId w:val="4"/>
        </w:numPr>
        <w:spacing w:after="120"/>
        <w:ind w:left="288" w:hanging="144"/>
        <w:rPr>
          <w:rFonts w:ascii="Arial" w:hAnsi="Arial" w:cs="Arial"/>
          <w:color w:val="222222"/>
          <w:sz w:val="22"/>
          <w:szCs w:val="22"/>
        </w:rPr>
      </w:pPr>
      <w:r w:rsidRPr="008273EF">
        <w:rPr>
          <w:rFonts w:ascii="Arial" w:hAnsi="Arial" w:cs="Arial"/>
          <w:color w:val="222222"/>
          <w:sz w:val="22"/>
          <w:szCs w:val="22"/>
          <w:u w:val="single"/>
        </w:rPr>
        <w:t>Nucleic Acid quality assessment</w:t>
      </w:r>
      <w:r>
        <w:rPr>
          <w:rFonts w:ascii="Arial" w:hAnsi="Arial" w:cs="Arial"/>
          <w:color w:val="222222"/>
          <w:sz w:val="22"/>
          <w:szCs w:val="22"/>
        </w:rPr>
        <w:t>: DNA and RNA quality and quantity can be assessed using a variety of systems including Bioanalyzer</w:t>
      </w:r>
      <w:r w:rsidR="00CA105C">
        <w:rPr>
          <w:rFonts w:ascii="Arial" w:hAnsi="Arial" w:cs="Arial"/>
          <w:color w:val="222222"/>
          <w:sz w:val="22"/>
          <w:szCs w:val="22"/>
        </w:rPr>
        <w:t>s</w:t>
      </w:r>
      <w:r>
        <w:rPr>
          <w:rFonts w:ascii="Arial" w:hAnsi="Arial" w:cs="Arial"/>
          <w:color w:val="222222"/>
          <w:sz w:val="22"/>
          <w:szCs w:val="22"/>
        </w:rPr>
        <w:t xml:space="preserve">, </w:t>
      </w:r>
      <w:proofErr w:type="spellStart"/>
      <w:r w:rsidR="00CA105C">
        <w:rPr>
          <w:rFonts w:ascii="Arial" w:hAnsi="Arial" w:cs="Arial"/>
          <w:color w:val="222222"/>
          <w:sz w:val="22"/>
          <w:szCs w:val="22"/>
        </w:rPr>
        <w:t>TapeStations</w:t>
      </w:r>
      <w:proofErr w:type="spellEnd"/>
      <w:r w:rsidR="00CA105C">
        <w:rPr>
          <w:rFonts w:ascii="Arial" w:hAnsi="Arial" w:cs="Arial"/>
          <w:color w:val="222222"/>
          <w:sz w:val="22"/>
          <w:szCs w:val="22"/>
        </w:rPr>
        <w:t xml:space="preserve">, </w:t>
      </w:r>
      <w:r>
        <w:rPr>
          <w:rFonts w:ascii="Arial" w:hAnsi="Arial" w:cs="Arial"/>
          <w:color w:val="222222"/>
          <w:sz w:val="22"/>
          <w:szCs w:val="22"/>
        </w:rPr>
        <w:t xml:space="preserve">Fragment Analyzer, </w:t>
      </w:r>
      <w:proofErr w:type="spellStart"/>
      <w:r w:rsidR="00146101">
        <w:rPr>
          <w:rFonts w:ascii="Arial" w:hAnsi="Arial" w:cs="Arial"/>
          <w:color w:val="222222"/>
          <w:sz w:val="22"/>
          <w:szCs w:val="22"/>
        </w:rPr>
        <w:t>Femtopulse</w:t>
      </w:r>
      <w:proofErr w:type="spellEnd"/>
      <w:r w:rsidR="00146101">
        <w:rPr>
          <w:rFonts w:ascii="Arial" w:hAnsi="Arial" w:cs="Arial"/>
          <w:color w:val="222222"/>
          <w:sz w:val="22"/>
          <w:szCs w:val="22"/>
        </w:rPr>
        <w:t xml:space="preserve"> Analyzer, </w:t>
      </w:r>
      <w:r>
        <w:rPr>
          <w:rFonts w:ascii="Arial" w:hAnsi="Arial" w:cs="Arial"/>
          <w:color w:val="222222"/>
          <w:sz w:val="22"/>
          <w:szCs w:val="22"/>
        </w:rPr>
        <w:t xml:space="preserve">Qubit fluorometers, and </w:t>
      </w:r>
      <w:proofErr w:type="spellStart"/>
      <w:r>
        <w:rPr>
          <w:rFonts w:ascii="Arial" w:hAnsi="Arial" w:cs="Arial"/>
          <w:color w:val="222222"/>
          <w:sz w:val="22"/>
          <w:szCs w:val="22"/>
        </w:rPr>
        <w:t>Trinean</w:t>
      </w:r>
      <w:proofErr w:type="spellEnd"/>
      <w:r>
        <w:rPr>
          <w:rFonts w:ascii="Arial" w:hAnsi="Arial" w:cs="Arial"/>
          <w:color w:val="222222"/>
          <w:sz w:val="22"/>
          <w:szCs w:val="22"/>
        </w:rPr>
        <w:t xml:space="preserve"> and Nanodrop spectrophotometers. </w:t>
      </w:r>
    </w:p>
    <w:p w14:paraId="2092CB60" w14:textId="25F67CF4" w:rsidR="002C3F45" w:rsidRPr="0039211D" w:rsidRDefault="002C3F45" w:rsidP="002C3F45">
      <w:pPr>
        <w:numPr>
          <w:ilvl w:val="0"/>
          <w:numId w:val="4"/>
        </w:numPr>
        <w:ind w:left="288" w:hanging="144"/>
        <w:rPr>
          <w:rFonts w:ascii="Arial" w:hAnsi="Arial" w:cs="Arial"/>
          <w:color w:val="222222"/>
          <w:sz w:val="22"/>
          <w:szCs w:val="22"/>
        </w:rPr>
      </w:pPr>
      <w:proofErr w:type="spellStart"/>
      <w:r>
        <w:rPr>
          <w:rFonts w:ascii="Arial" w:hAnsi="Arial" w:cs="Arial"/>
          <w:color w:val="222222"/>
          <w:sz w:val="22"/>
          <w:szCs w:val="22"/>
          <w:u w:val="single"/>
        </w:rPr>
        <w:t>Quantitave</w:t>
      </w:r>
      <w:proofErr w:type="spellEnd"/>
      <w:r>
        <w:rPr>
          <w:rFonts w:ascii="Arial" w:hAnsi="Arial" w:cs="Arial"/>
          <w:color w:val="222222"/>
          <w:sz w:val="22"/>
          <w:szCs w:val="22"/>
          <w:u w:val="single"/>
        </w:rPr>
        <w:t xml:space="preserve"> DNA/RNA Analysis</w:t>
      </w:r>
      <w:r>
        <w:rPr>
          <w:rFonts w:ascii="Arial" w:hAnsi="Arial" w:cs="Arial"/>
          <w:color w:val="222222"/>
          <w:sz w:val="22"/>
          <w:szCs w:val="22"/>
        </w:rPr>
        <w:t xml:space="preserve">: </w:t>
      </w:r>
      <w:r w:rsidRPr="00A0190C">
        <w:rPr>
          <w:rFonts w:ascii="Arial" w:hAnsi="Arial" w:cs="Arial"/>
          <w:color w:val="222222"/>
          <w:sz w:val="22"/>
          <w:szCs w:val="22"/>
        </w:rPr>
        <w:t>For real-time PCR analysis</w:t>
      </w:r>
      <w:r w:rsidRPr="00951B20">
        <w:rPr>
          <w:rFonts w:ascii="Arial" w:hAnsi="Arial" w:cs="Arial"/>
          <w:color w:val="222222"/>
          <w:sz w:val="22"/>
          <w:szCs w:val="22"/>
        </w:rPr>
        <w:t xml:space="preserve">, the facility has </w:t>
      </w:r>
      <w:r w:rsidRPr="00A0190C">
        <w:rPr>
          <w:rFonts w:ascii="Arial" w:hAnsi="Arial" w:cs="Arial"/>
          <w:color w:val="222222"/>
          <w:sz w:val="22"/>
          <w:szCs w:val="22"/>
        </w:rPr>
        <w:t xml:space="preserve">ABI </w:t>
      </w:r>
      <w:proofErr w:type="spellStart"/>
      <w:r w:rsidRPr="00A0190C">
        <w:rPr>
          <w:rFonts w:ascii="Arial" w:hAnsi="Arial" w:cs="Arial"/>
          <w:color w:val="222222"/>
          <w:sz w:val="22"/>
          <w:szCs w:val="22"/>
        </w:rPr>
        <w:t>QuantiStudio</w:t>
      </w:r>
      <w:proofErr w:type="spellEnd"/>
      <w:r w:rsidRPr="00A0190C">
        <w:rPr>
          <w:rFonts w:ascii="Arial" w:hAnsi="Arial" w:cs="Arial"/>
          <w:color w:val="222222"/>
          <w:sz w:val="22"/>
          <w:szCs w:val="22"/>
        </w:rPr>
        <w:t xml:space="preserve"> Flex 7</w:t>
      </w:r>
      <w:r>
        <w:rPr>
          <w:rFonts w:ascii="Arial" w:hAnsi="Arial" w:cs="Arial"/>
          <w:color w:val="222222"/>
          <w:sz w:val="22"/>
          <w:szCs w:val="22"/>
        </w:rPr>
        <w:t xml:space="preserve"> and </w:t>
      </w:r>
      <w:r w:rsidRPr="00A0190C">
        <w:rPr>
          <w:rFonts w:ascii="Arial" w:hAnsi="Arial" w:cs="Arial"/>
          <w:color w:val="222222"/>
          <w:sz w:val="22"/>
          <w:szCs w:val="22"/>
        </w:rPr>
        <w:t xml:space="preserve">ABI </w:t>
      </w:r>
      <w:proofErr w:type="spellStart"/>
      <w:r w:rsidRPr="00A0190C">
        <w:rPr>
          <w:rFonts w:ascii="Arial" w:hAnsi="Arial" w:cs="Arial"/>
          <w:color w:val="222222"/>
          <w:sz w:val="22"/>
          <w:szCs w:val="22"/>
        </w:rPr>
        <w:t>QuantStudio</w:t>
      </w:r>
      <w:proofErr w:type="spellEnd"/>
      <w:r w:rsidRPr="00A0190C">
        <w:rPr>
          <w:rFonts w:ascii="Arial" w:hAnsi="Arial" w:cs="Arial"/>
          <w:color w:val="222222"/>
          <w:sz w:val="22"/>
          <w:szCs w:val="22"/>
        </w:rPr>
        <w:t xml:space="preserve"> 7 Pro</w:t>
      </w:r>
      <w:r>
        <w:rPr>
          <w:rFonts w:ascii="Arial" w:hAnsi="Arial" w:cs="Arial"/>
          <w:color w:val="222222"/>
          <w:sz w:val="22"/>
          <w:szCs w:val="22"/>
        </w:rPr>
        <w:t xml:space="preserve"> </w:t>
      </w:r>
      <w:r w:rsidRPr="00A0190C">
        <w:rPr>
          <w:rFonts w:ascii="Arial" w:hAnsi="Arial" w:cs="Arial"/>
          <w:color w:val="222222"/>
          <w:sz w:val="22"/>
          <w:szCs w:val="22"/>
        </w:rPr>
        <w:t>instruments</w:t>
      </w:r>
      <w:r>
        <w:rPr>
          <w:rFonts w:ascii="Arial" w:hAnsi="Arial" w:cs="Arial"/>
          <w:color w:val="222222"/>
          <w:sz w:val="22"/>
          <w:szCs w:val="22"/>
        </w:rPr>
        <w:t xml:space="preserve"> and</w:t>
      </w:r>
      <w:r w:rsidRPr="00A0190C">
        <w:rPr>
          <w:rFonts w:ascii="Arial" w:hAnsi="Arial" w:cs="Arial"/>
          <w:color w:val="222222"/>
          <w:sz w:val="22"/>
          <w:szCs w:val="22"/>
        </w:rPr>
        <w:t xml:space="preserve"> supports array card, 96- and 384-well formats. Digital PCR is provided with a </w:t>
      </w:r>
      <w:proofErr w:type="spellStart"/>
      <w:r w:rsidRPr="00A0190C">
        <w:rPr>
          <w:rFonts w:ascii="Arial" w:hAnsi="Arial" w:cs="Arial"/>
          <w:color w:val="222222"/>
          <w:sz w:val="22"/>
          <w:szCs w:val="22"/>
        </w:rPr>
        <w:t>BioRad</w:t>
      </w:r>
      <w:proofErr w:type="spellEnd"/>
      <w:r w:rsidRPr="00A0190C">
        <w:rPr>
          <w:rFonts w:ascii="Arial" w:hAnsi="Arial" w:cs="Arial"/>
          <w:color w:val="222222"/>
          <w:sz w:val="22"/>
          <w:szCs w:val="22"/>
        </w:rPr>
        <w:t xml:space="preserve"> QX200 droplet digital PCR system, enabling ultrasensitive and absolute quantification of nucleic acid targets. The </w:t>
      </w:r>
      <w:r>
        <w:rPr>
          <w:rFonts w:ascii="Arial" w:hAnsi="Arial" w:cs="Arial"/>
          <w:color w:val="222222"/>
          <w:sz w:val="22"/>
          <w:szCs w:val="22"/>
        </w:rPr>
        <w:t>facility</w:t>
      </w:r>
      <w:r w:rsidRPr="00A0190C">
        <w:rPr>
          <w:rFonts w:ascii="Arial" w:hAnsi="Arial" w:cs="Arial"/>
          <w:color w:val="222222"/>
          <w:sz w:val="22"/>
          <w:szCs w:val="22"/>
        </w:rPr>
        <w:t xml:space="preserve"> also provides access to the </w:t>
      </w:r>
      <w:proofErr w:type="spellStart"/>
      <w:r w:rsidRPr="00A0190C">
        <w:rPr>
          <w:rFonts w:ascii="Arial" w:hAnsi="Arial" w:cs="Arial"/>
          <w:color w:val="222222"/>
          <w:sz w:val="22"/>
          <w:szCs w:val="22"/>
        </w:rPr>
        <w:t>NanoString</w:t>
      </w:r>
      <w:proofErr w:type="spellEnd"/>
      <w:r w:rsidRPr="00A0190C">
        <w:rPr>
          <w:rFonts w:ascii="Arial" w:hAnsi="Arial" w:cs="Arial"/>
          <w:color w:val="222222"/>
          <w:sz w:val="22"/>
          <w:szCs w:val="22"/>
        </w:rPr>
        <w:t xml:space="preserve"> </w:t>
      </w:r>
      <w:r>
        <w:rPr>
          <w:rFonts w:ascii="Arial" w:hAnsi="Arial" w:cs="Arial"/>
          <w:color w:val="222222"/>
          <w:sz w:val="22"/>
          <w:szCs w:val="22"/>
        </w:rPr>
        <w:t xml:space="preserve">nCounter MAX system. </w:t>
      </w:r>
      <w:r>
        <w:rPr>
          <w:rFonts w:ascii="Arial" w:eastAsia="Times New Roman" w:hAnsi="Arial" w:cs="Arial"/>
          <w:color w:val="222222"/>
          <w:sz w:val="22"/>
          <w:szCs w:val="22"/>
          <w:shd w:val="clear" w:color="auto" w:fill="FFFFFF"/>
        </w:rPr>
        <w:t xml:space="preserve">The </w:t>
      </w:r>
      <w:proofErr w:type="spellStart"/>
      <w:r>
        <w:rPr>
          <w:rFonts w:ascii="Arial" w:eastAsia="Times New Roman" w:hAnsi="Arial" w:cs="Arial"/>
          <w:color w:val="222222"/>
          <w:sz w:val="22"/>
          <w:szCs w:val="22"/>
          <w:shd w:val="clear" w:color="auto" w:fill="FFFFFF"/>
        </w:rPr>
        <w:t>NanoString</w:t>
      </w:r>
      <w:proofErr w:type="spellEnd"/>
      <w:r>
        <w:rPr>
          <w:rFonts w:ascii="Arial" w:eastAsia="Times New Roman" w:hAnsi="Arial" w:cs="Arial"/>
          <w:color w:val="222222"/>
          <w:sz w:val="22"/>
          <w:szCs w:val="22"/>
          <w:shd w:val="clear" w:color="auto" w:fill="FFFFFF"/>
        </w:rPr>
        <w:t xml:space="preserve"> platform</w:t>
      </w:r>
      <w:r w:rsidRPr="00AB4923">
        <w:rPr>
          <w:rFonts w:ascii="Arial" w:eastAsia="Times New Roman" w:hAnsi="Arial" w:cs="Arial"/>
          <w:color w:val="222222"/>
          <w:sz w:val="22"/>
          <w:szCs w:val="22"/>
          <w:shd w:val="clear" w:color="auto" w:fill="FFFFFF"/>
        </w:rPr>
        <w:t xml:space="preserve"> uses an amplification-free technology to measure RNA or DNA content by hybridizing fluorescently color-coded barcode-labelled probes to the target molecules and directly counting the number of probes of each barcode that binds to its target. The platform can be used for gene expression, microRNA profiling, and copy number assessment studies</w:t>
      </w:r>
      <w:r w:rsidRPr="004628BF">
        <w:rPr>
          <w:rFonts w:ascii="Arial" w:hAnsi="Arial" w:cs="Arial"/>
          <w:color w:val="222222"/>
          <w:sz w:val="22"/>
          <w:szCs w:val="22"/>
        </w:rPr>
        <w:t>.</w:t>
      </w:r>
    </w:p>
    <w:p w14:paraId="07FA0E29" w14:textId="0927D8D9" w:rsidR="007B59CF" w:rsidRDefault="007B59CF" w:rsidP="002C3F45">
      <w:pPr>
        <w:rPr>
          <w:rFonts w:ascii="Arial" w:hAnsi="Arial" w:cs="Arial"/>
          <w:color w:val="222222"/>
          <w:sz w:val="22"/>
          <w:szCs w:val="22"/>
        </w:rPr>
      </w:pPr>
    </w:p>
    <w:p w14:paraId="58B6A225" w14:textId="4C58C64C" w:rsidR="00091202" w:rsidRDefault="00091202" w:rsidP="00091202">
      <w:pPr>
        <w:pStyle w:val="Heading2"/>
      </w:pPr>
      <w:bookmarkStart w:id="26" w:name="_Toc221796665"/>
      <w:r>
        <w:t>Iowa NeuroBank Core</w:t>
      </w:r>
      <w:bookmarkEnd w:id="26"/>
    </w:p>
    <w:p w14:paraId="369D1B0F" w14:textId="1C4E52FC" w:rsidR="0052299B" w:rsidRPr="00E27C3B" w:rsidRDefault="0052299B" w:rsidP="00091202">
      <w:pPr>
        <w:tabs>
          <w:tab w:val="left" w:pos="1160"/>
        </w:tabs>
        <w:rPr>
          <w:rFonts w:ascii="Arial" w:hAnsi="Arial" w:cs="Arial"/>
          <w:i/>
          <w:iCs/>
          <w:sz w:val="22"/>
          <w:szCs w:val="22"/>
        </w:rPr>
      </w:pPr>
      <w:hyperlink r:id="rId27" w:history="1">
        <w:r w:rsidRPr="002A695D">
          <w:rPr>
            <w:rStyle w:val="Hyperlink"/>
            <w:rFonts w:ascii="Arial" w:hAnsi="Arial" w:cs="Arial"/>
            <w:i/>
            <w:iCs/>
            <w:sz w:val="22"/>
            <w:szCs w:val="22"/>
          </w:rPr>
          <w:t>https://inbc.medicine.uiowa.edu/</w:t>
        </w:r>
      </w:hyperlink>
    </w:p>
    <w:p w14:paraId="0F29966C" w14:textId="77777777" w:rsidR="00091202" w:rsidRPr="00E71B0B" w:rsidRDefault="00091202" w:rsidP="00091202">
      <w:pPr>
        <w:tabs>
          <w:tab w:val="left" w:pos="1160"/>
        </w:tabs>
        <w:spacing w:after="120"/>
        <w:rPr>
          <w:rFonts w:ascii="Arial" w:hAnsi="Arial" w:cs="Arial"/>
          <w:i/>
          <w:color w:val="4472C4" w:themeColor="accent1"/>
          <w:sz w:val="16"/>
          <w:szCs w:val="16"/>
        </w:rPr>
      </w:pPr>
      <w:r w:rsidRPr="00E71B0B">
        <w:rPr>
          <w:rFonts w:ascii="Arial" w:hAnsi="Arial" w:cs="Arial"/>
          <w:i/>
          <w:color w:val="4472C4" w:themeColor="accent1"/>
          <w:sz w:val="16"/>
          <w:szCs w:val="16"/>
        </w:rPr>
        <w:t>Website provided for reference only; hyperlinks/URLs are not typically allowed in NIH grants</w:t>
      </w:r>
    </w:p>
    <w:p w14:paraId="4C1A9454" w14:textId="2D898C49" w:rsidR="00884B17" w:rsidRDefault="00F94B88" w:rsidP="00D42B1E">
      <w:pPr>
        <w:tabs>
          <w:tab w:val="left" w:pos="1160"/>
        </w:tabs>
        <w:spacing w:after="120"/>
        <w:jc w:val="both"/>
        <w:rPr>
          <w:rFonts w:ascii="Arial" w:hAnsi="Arial" w:cs="Arial"/>
          <w:color w:val="000000" w:themeColor="text1"/>
          <w:sz w:val="22"/>
          <w:szCs w:val="22"/>
        </w:rPr>
      </w:pPr>
      <w:r w:rsidRPr="00422269">
        <w:rPr>
          <w:rFonts w:ascii="Arial" w:eastAsia="Times New Roman" w:hAnsi="Arial" w:cs="Arial"/>
          <w:color w:val="000000" w:themeColor="text1"/>
          <w:sz w:val="22"/>
          <w:szCs w:val="22"/>
        </w:rPr>
        <w:t xml:space="preserve">The Iowa NeuroBank Core in the Iowa Neuroscience Institute provides </w:t>
      </w:r>
      <w:r w:rsidR="0052299B">
        <w:rPr>
          <w:rFonts w:ascii="Arial" w:eastAsia="Times New Roman" w:hAnsi="Arial" w:cs="Arial"/>
          <w:color w:val="000000" w:themeColor="text1"/>
          <w:sz w:val="22"/>
          <w:szCs w:val="22"/>
        </w:rPr>
        <w:t xml:space="preserve">biobanking and spatial multi-omics program </w:t>
      </w:r>
      <w:r w:rsidRPr="00422269">
        <w:rPr>
          <w:rFonts w:ascii="Arial" w:eastAsia="Times New Roman" w:hAnsi="Arial" w:cs="Arial"/>
          <w:color w:val="000000" w:themeColor="text1"/>
          <w:sz w:val="22"/>
          <w:szCs w:val="22"/>
        </w:rPr>
        <w:t xml:space="preserve">services to support </w:t>
      </w:r>
      <w:r w:rsidR="0052299B">
        <w:rPr>
          <w:rFonts w:ascii="Arial" w:eastAsia="Times New Roman" w:hAnsi="Arial" w:cs="Arial"/>
          <w:color w:val="000000" w:themeColor="text1"/>
          <w:sz w:val="22"/>
          <w:szCs w:val="22"/>
        </w:rPr>
        <w:t>biomedical research</w:t>
      </w:r>
      <w:r w:rsidRPr="00422269">
        <w:rPr>
          <w:rFonts w:ascii="Arial" w:eastAsia="Times New Roman" w:hAnsi="Arial" w:cs="Arial"/>
          <w:color w:val="000000" w:themeColor="text1"/>
          <w:sz w:val="22"/>
          <w:szCs w:val="22"/>
        </w:rPr>
        <w:t xml:space="preserve">. </w:t>
      </w:r>
      <w:r w:rsidRPr="00422269">
        <w:rPr>
          <w:rFonts w:ascii="Arial" w:hAnsi="Arial" w:cs="Arial"/>
          <w:color w:val="000000" w:themeColor="text1"/>
          <w:sz w:val="22"/>
          <w:szCs w:val="22"/>
        </w:rPr>
        <w:t xml:space="preserve">The NeuroBank Core is located on the third floor of the Medical Research Facility. </w:t>
      </w:r>
      <w:r w:rsidRPr="00422269">
        <w:rPr>
          <w:rFonts w:ascii="Arial" w:eastAsia="Times New Roman" w:hAnsi="Arial" w:cs="Arial"/>
          <w:color w:val="000000" w:themeColor="text1"/>
          <w:sz w:val="22"/>
          <w:szCs w:val="22"/>
        </w:rPr>
        <w:t>Biospecimen col</w:t>
      </w:r>
      <w:r w:rsidR="002D09CA">
        <w:rPr>
          <w:rFonts w:ascii="Arial" w:eastAsia="Times New Roman" w:hAnsi="Arial" w:cs="Arial"/>
          <w:color w:val="000000" w:themeColor="text1"/>
          <w:sz w:val="22"/>
          <w:szCs w:val="22"/>
        </w:rPr>
        <w:t>l</w:t>
      </w:r>
      <w:r w:rsidRPr="00422269">
        <w:rPr>
          <w:rFonts w:ascii="Arial" w:eastAsia="Times New Roman" w:hAnsi="Arial" w:cs="Arial"/>
          <w:color w:val="000000" w:themeColor="text1"/>
          <w:sz w:val="22"/>
          <w:szCs w:val="22"/>
        </w:rPr>
        <w:t xml:space="preserve">ections include human neurosurgical tissue, postmortem brain tissue, and </w:t>
      </w:r>
      <w:r w:rsidRPr="00422269">
        <w:rPr>
          <w:rFonts w:ascii="Arial" w:hAnsi="Arial" w:cs="Arial"/>
          <w:color w:val="000000" w:themeColor="text1"/>
          <w:sz w:val="22"/>
          <w:szCs w:val="22"/>
        </w:rPr>
        <w:t>body fluids.</w:t>
      </w:r>
      <w:r w:rsidRPr="00422269">
        <w:rPr>
          <w:color w:val="000000" w:themeColor="text1"/>
        </w:rPr>
        <w:t xml:space="preserve"> </w:t>
      </w:r>
      <w:r w:rsidRPr="00422269">
        <w:rPr>
          <w:rFonts w:ascii="Arial" w:hAnsi="Arial" w:cs="Arial"/>
          <w:color w:val="000000" w:themeColor="text1"/>
          <w:sz w:val="22"/>
          <w:szCs w:val="22"/>
        </w:rPr>
        <w:t xml:space="preserve">The NeuroBank Core also provides fibroblasts </w:t>
      </w:r>
      <w:r w:rsidR="0052299B">
        <w:rPr>
          <w:rFonts w:ascii="Arial" w:hAnsi="Arial" w:cs="Arial"/>
          <w:color w:val="000000" w:themeColor="text1"/>
          <w:sz w:val="22"/>
          <w:szCs w:val="22"/>
        </w:rPr>
        <w:t xml:space="preserve">and induced pluripotent stem cells (iPSCs) </w:t>
      </w:r>
      <w:r w:rsidRPr="00422269">
        <w:rPr>
          <w:rFonts w:ascii="Arial" w:hAnsi="Arial" w:cs="Arial"/>
          <w:color w:val="000000" w:themeColor="text1"/>
          <w:sz w:val="22"/>
          <w:szCs w:val="22"/>
        </w:rPr>
        <w:t xml:space="preserve">to facilitate stem cell research and human disease modeling. </w:t>
      </w:r>
      <w:proofErr w:type="gramStart"/>
      <w:r w:rsidRPr="00422269">
        <w:rPr>
          <w:rFonts w:ascii="Arial" w:hAnsi="Arial" w:cs="Arial"/>
          <w:color w:val="000000" w:themeColor="text1"/>
          <w:sz w:val="22"/>
          <w:szCs w:val="22"/>
        </w:rPr>
        <w:t xml:space="preserve">All </w:t>
      </w:r>
      <w:r w:rsidR="0052299B">
        <w:rPr>
          <w:rFonts w:ascii="Arial" w:hAnsi="Arial" w:cs="Arial"/>
          <w:color w:val="000000" w:themeColor="text1"/>
          <w:sz w:val="22"/>
          <w:szCs w:val="22"/>
        </w:rPr>
        <w:t>of</w:t>
      </w:r>
      <w:proofErr w:type="gramEnd"/>
      <w:r w:rsidR="0052299B">
        <w:rPr>
          <w:rFonts w:ascii="Arial" w:hAnsi="Arial" w:cs="Arial"/>
          <w:color w:val="000000" w:themeColor="text1"/>
          <w:sz w:val="22"/>
          <w:szCs w:val="22"/>
        </w:rPr>
        <w:t xml:space="preserve"> </w:t>
      </w:r>
      <w:r w:rsidRPr="00422269">
        <w:rPr>
          <w:rFonts w:ascii="Arial" w:hAnsi="Arial" w:cs="Arial"/>
          <w:color w:val="000000" w:themeColor="text1"/>
          <w:sz w:val="22"/>
          <w:szCs w:val="22"/>
        </w:rPr>
        <w:t>the human specimens are de-identified and associated with clinical records via U</w:t>
      </w:r>
      <w:r w:rsidR="009E2955">
        <w:rPr>
          <w:rFonts w:ascii="Arial" w:hAnsi="Arial" w:cs="Arial"/>
          <w:color w:val="000000" w:themeColor="text1"/>
          <w:sz w:val="22"/>
          <w:szCs w:val="22"/>
        </w:rPr>
        <w:t xml:space="preserve">niversity of </w:t>
      </w:r>
      <w:r w:rsidRPr="00422269">
        <w:rPr>
          <w:rFonts w:ascii="Arial" w:hAnsi="Arial" w:cs="Arial"/>
          <w:color w:val="000000" w:themeColor="text1"/>
          <w:sz w:val="22"/>
          <w:szCs w:val="22"/>
        </w:rPr>
        <w:t>I</w:t>
      </w:r>
      <w:r w:rsidR="009E2955">
        <w:rPr>
          <w:rFonts w:ascii="Arial" w:hAnsi="Arial" w:cs="Arial"/>
          <w:color w:val="000000" w:themeColor="text1"/>
          <w:sz w:val="22"/>
          <w:szCs w:val="22"/>
        </w:rPr>
        <w:t>owa</w:t>
      </w:r>
      <w:r w:rsidRPr="00422269">
        <w:rPr>
          <w:rFonts w:ascii="Arial" w:hAnsi="Arial" w:cs="Arial"/>
          <w:color w:val="000000" w:themeColor="text1"/>
          <w:sz w:val="22"/>
          <w:szCs w:val="22"/>
        </w:rPr>
        <w:t xml:space="preserve"> </w:t>
      </w:r>
      <w:proofErr w:type="spellStart"/>
      <w:r w:rsidRPr="00422269">
        <w:rPr>
          <w:rFonts w:ascii="Arial" w:hAnsi="Arial" w:cs="Arial"/>
          <w:color w:val="000000" w:themeColor="text1"/>
          <w:sz w:val="22"/>
          <w:szCs w:val="22"/>
        </w:rPr>
        <w:t>BioShare</w:t>
      </w:r>
      <w:proofErr w:type="spellEnd"/>
      <w:r>
        <w:rPr>
          <w:rFonts w:ascii="Arial" w:hAnsi="Arial" w:cs="Arial"/>
          <w:color w:val="000000" w:themeColor="text1"/>
          <w:sz w:val="22"/>
          <w:szCs w:val="22"/>
        </w:rPr>
        <w:t>/</w:t>
      </w:r>
      <w:proofErr w:type="spellStart"/>
      <w:r w:rsidRPr="00422269">
        <w:rPr>
          <w:rFonts w:ascii="Arial" w:hAnsi="Arial" w:cs="Arial"/>
          <w:color w:val="000000" w:themeColor="text1"/>
          <w:sz w:val="22"/>
          <w:szCs w:val="22"/>
        </w:rPr>
        <w:t>Labmatrix</w:t>
      </w:r>
      <w:proofErr w:type="spellEnd"/>
      <w:r w:rsidRPr="00422269">
        <w:rPr>
          <w:rFonts w:ascii="Arial" w:hAnsi="Arial" w:cs="Arial"/>
          <w:color w:val="000000" w:themeColor="text1"/>
          <w:sz w:val="22"/>
          <w:szCs w:val="22"/>
        </w:rPr>
        <w:t xml:space="preserve">. </w:t>
      </w:r>
      <w:r w:rsidR="00884B17">
        <w:rPr>
          <w:rFonts w:ascii="Arial" w:hAnsi="Arial" w:cs="Arial"/>
          <w:color w:val="000000" w:themeColor="text1"/>
          <w:sz w:val="22"/>
          <w:szCs w:val="22"/>
        </w:rPr>
        <w:t xml:space="preserve">The NeuroBank Core also provides educational support </w:t>
      </w:r>
      <w:r w:rsidR="00001A29">
        <w:rPr>
          <w:rFonts w:ascii="Arial" w:hAnsi="Arial" w:cs="Arial"/>
          <w:color w:val="000000" w:themeColor="text1"/>
          <w:sz w:val="22"/>
          <w:szCs w:val="22"/>
        </w:rPr>
        <w:t>for</w:t>
      </w:r>
      <w:r w:rsidR="00884B17">
        <w:rPr>
          <w:rFonts w:ascii="Arial" w:hAnsi="Arial" w:cs="Arial"/>
          <w:color w:val="000000" w:themeColor="text1"/>
          <w:sz w:val="22"/>
          <w:szCs w:val="22"/>
        </w:rPr>
        <w:t xml:space="preserve"> undergrad research, STEM outreach events, </w:t>
      </w:r>
      <w:r w:rsidR="00884B17" w:rsidRPr="0089563D">
        <w:rPr>
          <w:rFonts w:ascii="Arial" w:hAnsi="Arial" w:cs="Arial"/>
          <w:color w:val="000000" w:themeColor="text1"/>
          <w:sz w:val="22"/>
          <w:szCs w:val="22"/>
        </w:rPr>
        <w:t>scientific seminars</w:t>
      </w:r>
      <w:r w:rsidR="00884B17">
        <w:rPr>
          <w:rFonts w:ascii="Arial" w:hAnsi="Arial" w:cs="Arial"/>
          <w:color w:val="000000" w:themeColor="text1"/>
          <w:sz w:val="22"/>
          <w:szCs w:val="22"/>
        </w:rPr>
        <w:t>,</w:t>
      </w:r>
      <w:r w:rsidR="00884B17" w:rsidRPr="0089563D">
        <w:rPr>
          <w:rFonts w:ascii="Arial" w:hAnsi="Arial" w:cs="Arial"/>
          <w:color w:val="000000" w:themeColor="text1"/>
          <w:sz w:val="22"/>
          <w:szCs w:val="22"/>
        </w:rPr>
        <w:t xml:space="preserve"> mini-</w:t>
      </w:r>
      <w:proofErr w:type="spellStart"/>
      <w:r w:rsidR="00884B17" w:rsidRPr="0089563D">
        <w:rPr>
          <w:rFonts w:ascii="Arial" w:hAnsi="Arial" w:cs="Arial"/>
          <w:color w:val="000000" w:themeColor="text1"/>
          <w:sz w:val="22"/>
          <w:szCs w:val="22"/>
        </w:rPr>
        <w:t>syposiums</w:t>
      </w:r>
      <w:proofErr w:type="spellEnd"/>
      <w:r w:rsidR="00884B17">
        <w:rPr>
          <w:rFonts w:ascii="Arial" w:hAnsi="Arial" w:cs="Arial"/>
          <w:color w:val="000000" w:themeColor="text1"/>
          <w:sz w:val="22"/>
          <w:szCs w:val="22"/>
        </w:rPr>
        <w:t>, and hands-on bootcamps</w:t>
      </w:r>
      <w:r w:rsidR="00884B17">
        <w:rPr>
          <w:rFonts w:ascii="Arial" w:hAnsi="Arial" w:cs="Arial"/>
          <w:color w:val="222222"/>
          <w:sz w:val="22"/>
          <w:szCs w:val="22"/>
        </w:rPr>
        <w:t>.</w:t>
      </w:r>
    </w:p>
    <w:p w14:paraId="07848870" w14:textId="1E5EF56E" w:rsidR="00884B17" w:rsidRDefault="00884B17" w:rsidP="00D42B1E">
      <w:pPr>
        <w:tabs>
          <w:tab w:val="left" w:pos="1160"/>
        </w:tabs>
        <w:spacing w:after="120"/>
        <w:jc w:val="both"/>
        <w:rPr>
          <w:rFonts w:ascii="Arial" w:hAnsi="Arial" w:cs="Arial"/>
          <w:color w:val="000000" w:themeColor="text1"/>
          <w:sz w:val="22"/>
          <w:szCs w:val="22"/>
        </w:rPr>
      </w:pPr>
      <w:r>
        <w:rPr>
          <w:rFonts w:ascii="Arial" w:hAnsi="Arial" w:cs="Arial"/>
          <w:color w:val="000000" w:themeColor="text1"/>
          <w:sz w:val="22"/>
          <w:szCs w:val="22"/>
        </w:rPr>
        <w:t xml:space="preserve">In addition to biobanking, the Iowa NeuroBank Core </w:t>
      </w:r>
      <w:r w:rsidR="0052299B">
        <w:rPr>
          <w:rFonts w:ascii="Arial" w:hAnsi="Arial" w:cs="Arial"/>
          <w:color w:val="000000" w:themeColor="text1"/>
          <w:sz w:val="22"/>
          <w:szCs w:val="22"/>
        </w:rPr>
        <w:t xml:space="preserve">offers specialized instrumentation and scientific </w:t>
      </w:r>
      <w:r>
        <w:rPr>
          <w:rFonts w:ascii="Arial" w:hAnsi="Arial" w:cs="Arial"/>
          <w:color w:val="000000" w:themeColor="text1"/>
          <w:sz w:val="22"/>
          <w:szCs w:val="22"/>
        </w:rPr>
        <w:t>services</w:t>
      </w:r>
      <w:r w:rsidRPr="00422269">
        <w:rPr>
          <w:rFonts w:ascii="Arial" w:hAnsi="Arial" w:cs="Arial"/>
          <w:color w:val="000000" w:themeColor="text1"/>
          <w:sz w:val="22"/>
          <w:szCs w:val="22"/>
        </w:rPr>
        <w:t xml:space="preserve"> </w:t>
      </w:r>
      <w:r w:rsidR="0052299B">
        <w:rPr>
          <w:rFonts w:ascii="Arial" w:hAnsi="Arial" w:cs="Arial"/>
          <w:color w:val="000000" w:themeColor="text1"/>
          <w:sz w:val="22"/>
          <w:szCs w:val="22"/>
        </w:rPr>
        <w:t xml:space="preserve">for extensive molecular </w:t>
      </w:r>
      <w:r>
        <w:rPr>
          <w:rFonts w:ascii="Arial" w:hAnsi="Arial" w:cs="Arial"/>
          <w:color w:val="000000" w:themeColor="text1"/>
          <w:sz w:val="22"/>
          <w:szCs w:val="22"/>
        </w:rPr>
        <w:t>analysis.</w:t>
      </w:r>
    </w:p>
    <w:p w14:paraId="0272F58D" w14:textId="5B937287" w:rsidR="00884B17" w:rsidRPr="007C64D6" w:rsidRDefault="00884B17" w:rsidP="00E71B0B">
      <w:pPr>
        <w:pStyle w:val="ListParagraph"/>
        <w:numPr>
          <w:ilvl w:val="0"/>
          <w:numId w:val="60"/>
        </w:numPr>
        <w:tabs>
          <w:tab w:val="left" w:pos="1160"/>
        </w:tabs>
        <w:spacing w:after="120"/>
        <w:contextualSpacing w:val="0"/>
        <w:jc w:val="both"/>
        <w:rPr>
          <w:rFonts w:ascii="Arial" w:hAnsi="Arial" w:cs="Arial"/>
          <w:color w:val="000000" w:themeColor="text1"/>
          <w:sz w:val="22"/>
          <w:szCs w:val="22"/>
        </w:rPr>
      </w:pPr>
      <w:r w:rsidRPr="007C64D6">
        <w:rPr>
          <w:rFonts w:ascii="Arial" w:hAnsi="Arial" w:cs="Arial"/>
          <w:color w:val="000000" w:themeColor="text1"/>
          <w:sz w:val="22"/>
          <w:szCs w:val="22"/>
        </w:rPr>
        <w:t xml:space="preserve">Visium spatial transcriptomics (10X Genomics): </w:t>
      </w:r>
      <w:r w:rsidR="0052299B">
        <w:rPr>
          <w:rFonts w:ascii="Arial" w:hAnsi="Arial" w:cs="Arial"/>
          <w:color w:val="000000" w:themeColor="text1"/>
          <w:sz w:val="22"/>
          <w:szCs w:val="22"/>
        </w:rPr>
        <w:t xml:space="preserve">the Visium assays offer an unbiased map of </w:t>
      </w:r>
      <w:r w:rsidRPr="007C64D6">
        <w:rPr>
          <w:rFonts w:ascii="Arial" w:hAnsi="Arial" w:cs="Arial"/>
          <w:color w:val="000000" w:themeColor="text1"/>
          <w:sz w:val="22"/>
          <w:szCs w:val="22"/>
        </w:rPr>
        <w:t xml:space="preserve">whole transcriptomics </w:t>
      </w:r>
      <w:r w:rsidR="0052299B">
        <w:rPr>
          <w:rFonts w:ascii="Arial" w:hAnsi="Arial" w:cs="Arial"/>
          <w:color w:val="000000" w:themeColor="text1"/>
          <w:sz w:val="22"/>
          <w:szCs w:val="22"/>
        </w:rPr>
        <w:t>in tissue sections</w:t>
      </w:r>
      <w:r w:rsidRPr="007C64D6">
        <w:rPr>
          <w:rFonts w:ascii="Arial" w:hAnsi="Arial" w:cs="Arial"/>
          <w:color w:val="000000" w:themeColor="text1"/>
          <w:sz w:val="22"/>
          <w:szCs w:val="22"/>
        </w:rPr>
        <w:t>.</w:t>
      </w:r>
      <w:r w:rsidRPr="007C64D6">
        <w:t xml:space="preserve"> </w:t>
      </w:r>
      <w:r w:rsidRPr="007C64D6">
        <w:rPr>
          <w:rFonts w:ascii="Arial" w:hAnsi="Arial" w:cs="Arial"/>
          <w:color w:val="000000" w:themeColor="text1"/>
          <w:sz w:val="22"/>
          <w:szCs w:val="22"/>
        </w:rPr>
        <w:t xml:space="preserve">The </w:t>
      </w:r>
      <w:r>
        <w:rPr>
          <w:rFonts w:ascii="Arial" w:hAnsi="Arial" w:cs="Arial"/>
          <w:color w:val="000000" w:themeColor="text1"/>
          <w:sz w:val="22"/>
          <w:szCs w:val="22"/>
        </w:rPr>
        <w:t xml:space="preserve">Visium </w:t>
      </w:r>
      <w:proofErr w:type="spellStart"/>
      <w:r>
        <w:rPr>
          <w:rFonts w:ascii="Arial" w:hAnsi="Arial" w:cs="Arial"/>
          <w:color w:val="000000" w:themeColor="text1"/>
          <w:sz w:val="22"/>
          <w:szCs w:val="22"/>
        </w:rPr>
        <w:t>CytAssist</w:t>
      </w:r>
      <w:proofErr w:type="spellEnd"/>
      <w:r>
        <w:rPr>
          <w:rFonts w:ascii="Arial" w:hAnsi="Arial" w:cs="Arial"/>
          <w:color w:val="000000" w:themeColor="text1"/>
          <w:sz w:val="22"/>
          <w:szCs w:val="22"/>
        </w:rPr>
        <w:t xml:space="preserve"> </w:t>
      </w:r>
      <w:r w:rsidR="0052299B">
        <w:rPr>
          <w:rFonts w:ascii="Arial" w:hAnsi="Arial" w:cs="Arial"/>
          <w:color w:val="000000" w:themeColor="text1"/>
          <w:sz w:val="22"/>
          <w:szCs w:val="22"/>
        </w:rPr>
        <w:t xml:space="preserve">instrument </w:t>
      </w:r>
      <w:r>
        <w:rPr>
          <w:rFonts w:ascii="Arial" w:hAnsi="Arial" w:cs="Arial"/>
          <w:color w:val="000000" w:themeColor="text1"/>
          <w:sz w:val="22"/>
          <w:szCs w:val="22"/>
        </w:rPr>
        <w:t>system transfer</w:t>
      </w:r>
      <w:r w:rsidR="0052299B">
        <w:rPr>
          <w:rFonts w:ascii="Arial" w:hAnsi="Arial" w:cs="Arial"/>
          <w:color w:val="000000" w:themeColor="text1"/>
          <w:sz w:val="22"/>
          <w:szCs w:val="22"/>
        </w:rPr>
        <w:t>s</w:t>
      </w:r>
      <w:r>
        <w:rPr>
          <w:rFonts w:ascii="Arial" w:hAnsi="Arial" w:cs="Arial"/>
          <w:color w:val="000000" w:themeColor="text1"/>
          <w:sz w:val="22"/>
          <w:szCs w:val="22"/>
        </w:rPr>
        <w:t xml:space="preserve"> transcriptomic analytes from pre-sectioned and pre-stained tissue samples on </w:t>
      </w:r>
      <w:r w:rsidR="0052299B">
        <w:rPr>
          <w:rFonts w:ascii="Arial" w:hAnsi="Arial" w:cs="Arial"/>
          <w:color w:val="000000" w:themeColor="text1"/>
          <w:sz w:val="22"/>
          <w:szCs w:val="22"/>
        </w:rPr>
        <w:t xml:space="preserve">standard </w:t>
      </w:r>
      <w:r>
        <w:rPr>
          <w:rFonts w:ascii="Arial" w:hAnsi="Arial" w:cs="Arial"/>
          <w:color w:val="000000" w:themeColor="text1"/>
          <w:sz w:val="22"/>
          <w:szCs w:val="22"/>
        </w:rPr>
        <w:t>glass slides</w:t>
      </w:r>
      <w:r w:rsidR="0052299B">
        <w:rPr>
          <w:rFonts w:ascii="Arial" w:hAnsi="Arial" w:cs="Arial"/>
          <w:color w:val="000000" w:themeColor="text1"/>
          <w:sz w:val="22"/>
          <w:szCs w:val="22"/>
        </w:rPr>
        <w:t xml:space="preserve"> to deliver spatial mapping at 2x2 micron squares</w:t>
      </w:r>
      <w:r>
        <w:rPr>
          <w:rFonts w:ascii="Arial" w:hAnsi="Arial" w:cs="Arial"/>
          <w:color w:val="000000" w:themeColor="text1"/>
          <w:sz w:val="22"/>
          <w:szCs w:val="22"/>
        </w:rPr>
        <w:t>.</w:t>
      </w:r>
    </w:p>
    <w:p w14:paraId="0F42D2EE" w14:textId="5DC359B2" w:rsidR="00884B17" w:rsidRPr="00B62275" w:rsidRDefault="00884B17" w:rsidP="00E71B0B">
      <w:pPr>
        <w:pStyle w:val="ListParagraph"/>
        <w:numPr>
          <w:ilvl w:val="0"/>
          <w:numId w:val="60"/>
        </w:numPr>
        <w:tabs>
          <w:tab w:val="left" w:pos="1160"/>
        </w:tabs>
        <w:spacing w:after="120"/>
        <w:contextualSpacing w:val="0"/>
        <w:jc w:val="both"/>
        <w:rPr>
          <w:rFonts w:ascii="Arial" w:hAnsi="Arial" w:cs="Arial"/>
          <w:color w:val="000000" w:themeColor="text1"/>
          <w:sz w:val="22"/>
          <w:szCs w:val="22"/>
        </w:rPr>
      </w:pPr>
      <w:r w:rsidRPr="007C64D6">
        <w:rPr>
          <w:rFonts w:ascii="Arial" w:hAnsi="Arial" w:cs="Arial"/>
          <w:color w:val="000000" w:themeColor="text1"/>
          <w:sz w:val="22"/>
          <w:szCs w:val="22"/>
        </w:rPr>
        <w:t>MERSCOPE</w:t>
      </w:r>
      <w:r>
        <w:rPr>
          <w:rFonts w:ascii="Arial" w:hAnsi="Arial" w:cs="Arial"/>
          <w:color w:val="000000" w:themeColor="text1"/>
          <w:sz w:val="22"/>
          <w:szCs w:val="22"/>
        </w:rPr>
        <w:t xml:space="preserve"> </w:t>
      </w:r>
      <w:r w:rsidRPr="007C64D6">
        <w:rPr>
          <w:rFonts w:ascii="Arial" w:hAnsi="Arial" w:cs="Arial"/>
          <w:color w:val="000000" w:themeColor="text1"/>
          <w:sz w:val="22"/>
          <w:szCs w:val="22"/>
        </w:rPr>
        <w:t>(</w:t>
      </w:r>
      <w:proofErr w:type="spellStart"/>
      <w:r w:rsidRPr="007C64D6">
        <w:rPr>
          <w:rFonts w:ascii="Arial" w:hAnsi="Arial" w:cs="Arial"/>
          <w:color w:val="000000" w:themeColor="text1"/>
          <w:sz w:val="22"/>
          <w:szCs w:val="22"/>
        </w:rPr>
        <w:t>Vizgen</w:t>
      </w:r>
      <w:proofErr w:type="spellEnd"/>
      <w:r w:rsidRPr="007C64D6">
        <w:rPr>
          <w:rFonts w:ascii="Arial" w:hAnsi="Arial" w:cs="Arial"/>
          <w:color w:val="000000" w:themeColor="text1"/>
          <w:sz w:val="22"/>
          <w:szCs w:val="22"/>
        </w:rPr>
        <w:t xml:space="preserve">): The </w:t>
      </w:r>
      <w:r>
        <w:rPr>
          <w:rFonts w:ascii="Arial" w:hAnsi="Arial" w:cs="Arial"/>
          <w:color w:val="000000" w:themeColor="text1"/>
          <w:sz w:val="22"/>
          <w:szCs w:val="22"/>
        </w:rPr>
        <w:t xml:space="preserve">MERSCOPE </w:t>
      </w:r>
      <w:r w:rsidR="0052299B">
        <w:rPr>
          <w:rFonts w:ascii="Arial" w:hAnsi="Arial" w:cs="Arial"/>
          <w:color w:val="000000" w:themeColor="text1"/>
          <w:sz w:val="22"/>
          <w:szCs w:val="22"/>
        </w:rPr>
        <w:t xml:space="preserve">platform provides </w:t>
      </w:r>
      <w:r w:rsidR="0052299B">
        <w:rPr>
          <w:rFonts w:ascii="Arial" w:hAnsi="Arial" w:cs="Arial"/>
          <w:i/>
          <w:iCs/>
          <w:color w:val="000000" w:themeColor="text1"/>
          <w:sz w:val="22"/>
          <w:szCs w:val="22"/>
        </w:rPr>
        <w:t xml:space="preserve">in situ </w:t>
      </w:r>
      <w:r w:rsidR="0052299B">
        <w:rPr>
          <w:rFonts w:ascii="Arial" w:hAnsi="Arial" w:cs="Arial"/>
          <w:color w:val="000000" w:themeColor="text1"/>
          <w:sz w:val="22"/>
          <w:szCs w:val="22"/>
        </w:rPr>
        <w:t xml:space="preserve">transcriptomic imaging data of targeted proteins and RNA in tissue sections and cell cultures at single-cell and sub-cellular resolution. </w:t>
      </w:r>
    </w:p>
    <w:p w14:paraId="6D10C7EA" w14:textId="00C63747" w:rsidR="00F94B88" w:rsidRPr="00D42B1E" w:rsidRDefault="00884B17" w:rsidP="00D42B1E">
      <w:pPr>
        <w:pStyle w:val="ListParagraph"/>
        <w:numPr>
          <w:ilvl w:val="0"/>
          <w:numId w:val="4"/>
        </w:numPr>
        <w:tabs>
          <w:tab w:val="left" w:pos="1160"/>
        </w:tabs>
        <w:jc w:val="both"/>
        <w:rPr>
          <w:rFonts w:ascii="Arial" w:hAnsi="Arial" w:cs="Arial"/>
          <w:color w:val="000000" w:themeColor="text1"/>
          <w:sz w:val="22"/>
          <w:szCs w:val="22"/>
        </w:rPr>
      </w:pPr>
      <w:proofErr w:type="spellStart"/>
      <w:r w:rsidRPr="00B62275">
        <w:rPr>
          <w:rFonts w:ascii="Arial" w:hAnsi="Arial" w:cs="Arial"/>
          <w:color w:val="000000" w:themeColor="text1"/>
          <w:sz w:val="22"/>
          <w:szCs w:val="22"/>
        </w:rPr>
        <w:t>PyroSequencing</w:t>
      </w:r>
      <w:proofErr w:type="spellEnd"/>
      <w:r w:rsidRPr="00B62275">
        <w:rPr>
          <w:rFonts w:ascii="Arial" w:hAnsi="Arial" w:cs="Arial"/>
          <w:color w:val="000000" w:themeColor="text1"/>
          <w:sz w:val="22"/>
          <w:szCs w:val="22"/>
        </w:rPr>
        <w:t xml:space="preserve"> (Qiagen): The facility provides access to the </w:t>
      </w:r>
      <w:proofErr w:type="spellStart"/>
      <w:r w:rsidRPr="00B62275">
        <w:rPr>
          <w:rFonts w:ascii="Arial" w:hAnsi="Arial" w:cs="Arial"/>
          <w:color w:val="000000" w:themeColor="text1"/>
          <w:sz w:val="22"/>
          <w:szCs w:val="22"/>
        </w:rPr>
        <w:t>PyroMark</w:t>
      </w:r>
      <w:proofErr w:type="spellEnd"/>
      <w:r w:rsidRPr="00B62275">
        <w:rPr>
          <w:rFonts w:ascii="Arial" w:hAnsi="Arial" w:cs="Arial"/>
          <w:color w:val="000000" w:themeColor="text1"/>
          <w:sz w:val="22"/>
          <w:szCs w:val="22"/>
        </w:rPr>
        <w:t xml:space="preserve"> Q48 </w:t>
      </w:r>
      <w:proofErr w:type="spellStart"/>
      <w:r w:rsidRPr="00B62275">
        <w:rPr>
          <w:rFonts w:ascii="Arial" w:hAnsi="Arial" w:cs="Arial"/>
          <w:color w:val="000000" w:themeColor="text1"/>
          <w:sz w:val="22"/>
          <w:szCs w:val="22"/>
        </w:rPr>
        <w:t>AutoPrep</w:t>
      </w:r>
      <w:proofErr w:type="spellEnd"/>
      <w:r w:rsidRPr="00B62275">
        <w:rPr>
          <w:rFonts w:ascii="Arial" w:hAnsi="Arial" w:cs="Arial"/>
          <w:color w:val="000000" w:themeColor="text1"/>
          <w:sz w:val="22"/>
          <w:szCs w:val="22"/>
        </w:rPr>
        <w:t xml:space="preserve"> sequencer and software for advanced DNA methylation, mutation, and SNP quantification.</w:t>
      </w:r>
      <w:r>
        <w:rPr>
          <w:rFonts w:ascii="Arial" w:hAnsi="Arial" w:cs="Arial"/>
          <w:color w:val="000000" w:themeColor="text1"/>
          <w:sz w:val="22"/>
          <w:szCs w:val="22"/>
        </w:rPr>
        <w:t xml:space="preserve"> </w:t>
      </w:r>
      <w:r w:rsidRPr="00B62275">
        <w:rPr>
          <w:rFonts w:ascii="Arial" w:hAnsi="Arial" w:cs="Arial"/>
          <w:color w:val="000000" w:themeColor="text1"/>
          <w:sz w:val="22"/>
          <w:szCs w:val="22"/>
        </w:rPr>
        <w:t xml:space="preserve">Pyrosequencing has several unique features, including 1) sequencing-by-synthesis </w:t>
      </w:r>
      <w:r w:rsidRPr="00B62275">
        <w:rPr>
          <w:rFonts w:ascii="Arial" w:hAnsi="Arial" w:cs="Arial"/>
          <w:color w:val="000000" w:themeColor="text1"/>
          <w:sz w:val="22"/>
          <w:szCs w:val="22"/>
        </w:rPr>
        <w:lastRenderedPageBreak/>
        <w:t>methods, 2) single-base specificity throughout the genome for lower costs than traditional or targeted sequencing, and 3) advanced software support in designing primers and analyzing the data.</w:t>
      </w:r>
    </w:p>
    <w:p w14:paraId="3D93A665" w14:textId="77777777" w:rsidR="00091202" w:rsidRDefault="00091202" w:rsidP="00091202">
      <w:pPr>
        <w:rPr>
          <w:rFonts w:ascii="Arial" w:hAnsi="Arial" w:cs="Arial"/>
          <w:color w:val="222222"/>
          <w:sz w:val="22"/>
          <w:szCs w:val="22"/>
        </w:rPr>
      </w:pPr>
    </w:p>
    <w:p w14:paraId="602DDD64" w14:textId="01E475EE" w:rsidR="0007348C" w:rsidRPr="0007348C" w:rsidRDefault="0007348C" w:rsidP="00D42B1E">
      <w:pPr>
        <w:pStyle w:val="Heading2"/>
      </w:pPr>
      <w:bookmarkStart w:id="27" w:name="_Toc221796666"/>
      <w:r w:rsidRPr="0007348C">
        <w:t>Iowa Neuroimaging Processing Core</w:t>
      </w:r>
      <w:r w:rsidR="00A359A8">
        <w:t xml:space="preserve"> (INPC)</w:t>
      </w:r>
      <w:bookmarkEnd w:id="27"/>
    </w:p>
    <w:p w14:paraId="5A93290E" w14:textId="77777777" w:rsidR="0007348C" w:rsidRPr="00D42B1E" w:rsidRDefault="0007348C" w:rsidP="0007348C">
      <w:pPr>
        <w:rPr>
          <w:rFonts w:ascii="Arial" w:hAnsi="Arial" w:cs="Arial"/>
          <w:i/>
          <w:iCs/>
          <w:sz w:val="22"/>
          <w:szCs w:val="22"/>
        </w:rPr>
      </w:pPr>
      <w:hyperlink r:id="rId28" w:history="1">
        <w:r w:rsidRPr="00D42B1E">
          <w:rPr>
            <w:rStyle w:val="Hyperlink"/>
            <w:rFonts w:ascii="Arial" w:hAnsi="Arial" w:cs="Arial"/>
            <w:i/>
            <w:iCs/>
            <w:sz w:val="22"/>
            <w:szCs w:val="22"/>
          </w:rPr>
          <w:t>https://neuroimaging.uiowa.edu/</w:t>
        </w:r>
      </w:hyperlink>
      <w:r w:rsidRPr="00D42B1E">
        <w:rPr>
          <w:rFonts w:ascii="Arial" w:hAnsi="Arial" w:cs="Arial"/>
          <w:i/>
          <w:iCs/>
          <w:sz w:val="22"/>
          <w:szCs w:val="22"/>
        </w:rPr>
        <w:t xml:space="preserve"> </w:t>
      </w:r>
    </w:p>
    <w:p w14:paraId="5A9AF538" w14:textId="77777777" w:rsidR="0007348C" w:rsidRPr="00E71B0B" w:rsidRDefault="0007348C" w:rsidP="0007348C">
      <w:pPr>
        <w:spacing w:after="120"/>
        <w:rPr>
          <w:rFonts w:ascii="Arial" w:hAnsi="Arial" w:cs="Arial"/>
          <w:i/>
          <w:color w:val="4472C4" w:themeColor="accent1"/>
          <w:szCs w:val="22"/>
        </w:rPr>
      </w:pPr>
      <w:r w:rsidRPr="00E71B0B">
        <w:rPr>
          <w:rFonts w:ascii="Arial" w:hAnsi="Arial" w:cs="Arial"/>
          <w:i/>
          <w:color w:val="4472C4" w:themeColor="accent1"/>
          <w:sz w:val="16"/>
          <w:szCs w:val="16"/>
        </w:rPr>
        <w:t>Website provided for reference only; hyperlinks/URLs are not typically allowed in NIH grants</w:t>
      </w:r>
    </w:p>
    <w:p w14:paraId="51135AD4" w14:textId="4945188A" w:rsidR="0007348C" w:rsidRPr="00491739" w:rsidRDefault="00491739" w:rsidP="00491739">
      <w:pPr>
        <w:rPr>
          <w:rFonts w:ascii="Arial" w:hAnsi="Arial" w:cs="Arial"/>
          <w:color w:val="000000"/>
          <w:sz w:val="22"/>
          <w:szCs w:val="22"/>
        </w:rPr>
      </w:pPr>
      <w:r w:rsidRPr="00491739">
        <w:rPr>
          <w:rFonts w:ascii="Arial" w:hAnsi="Arial" w:cs="Arial"/>
          <w:color w:val="000000"/>
          <w:sz w:val="22"/>
          <w:szCs w:val="22"/>
        </w:rPr>
        <w:t>The INPC aims to foster growth and rigor in neuroimaging projects and collaborations by providing image</w:t>
      </w:r>
      <w:r w:rsidRPr="00491739">
        <w:rPr>
          <w:rStyle w:val="apple-converted-space"/>
          <w:rFonts w:ascii="Arial" w:hAnsi="Arial" w:cs="Arial"/>
          <w:color w:val="000000"/>
          <w:sz w:val="22"/>
          <w:szCs w:val="22"/>
        </w:rPr>
        <w:t> </w:t>
      </w:r>
      <w:r w:rsidRPr="00491739">
        <w:rPr>
          <w:rStyle w:val="searchhighlight"/>
          <w:rFonts w:ascii="Arial" w:hAnsi="Arial" w:cs="Arial"/>
          <w:color w:val="070706"/>
          <w:sz w:val="22"/>
          <w:szCs w:val="22"/>
        </w:rPr>
        <w:t>processing</w:t>
      </w:r>
      <w:r w:rsidRPr="00491739">
        <w:rPr>
          <w:rStyle w:val="apple-converted-space"/>
          <w:rFonts w:ascii="Arial" w:hAnsi="Arial" w:cs="Arial"/>
          <w:color w:val="000000"/>
          <w:sz w:val="22"/>
          <w:szCs w:val="22"/>
        </w:rPr>
        <w:t> </w:t>
      </w:r>
      <w:r w:rsidRPr="00491739">
        <w:rPr>
          <w:rFonts w:ascii="Arial" w:hAnsi="Arial" w:cs="Arial"/>
          <w:color w:val="000000"/>
          <w:sz w:val="22"/>
          <w:szCs w:val="22"/>
        </w:rPr>
        <w:t>services to support biomedical research that utilizes magnetic resonance imaging (MRI) at the University of Iowa.</w:t>
      </w:r>
      <w:r w:rsidRPr="00491739">
        <w:rPr>
          <w:rFonts w:ascii="Arial" w:hAnsi="Arial" w:cs="Arial"/>
          <w:b/>
          <w:bCs/>
          <w:color w:val="000000"/>
          <w:sz w:val="22"/>
          <w:szCs w:val="22"/>
        </w:rPr>
        <w:t> </w:t>
      </w:r>
      <w:r w:rsidRPr="00491739">
        <w:rPr>
          <w:rFonts w:ascii="Arial" w:hAnsi="Arial" w:cs="Arial"/>
          <w:color w:val="000000"/>
          <w:sz w:val="22"/>
          <w:szCs w:val="22"/>
        </w:rPr>
        <w:t>The INPC maintains, adapts, and develops cutting-edge neuroimaging tools and methods that enable interdisciplinary research teams to access neuroimaging results effortlessly and efficiently. INPC services focus on a few critical components to all MRI studies such as cleaning the images, assessing the quality of images, and extracting biologically- and research-relevant information. The services are standardized and customizable and include quality assurance. The INPC team includes experts in image analysis and modeling, data management, financial services, and research/project management. The team leverages the computing power of the University of Iowa’s High Performance Computer cluster Argon to deliver results in a timely manner on datasets of all scales. </w:t>
      </w:r>
    </w:p>
    <w:p w14:paraId="5BD22875" w14:textId="77777777" w:rsidR="00491739" w:rsidRPr="0039211D" w:rsidRDefault="00491739" w:rsidP="00491739">
      <w:pPr>
        <w:rPr>
          <w:rFonts w:ascii="Arial" w:hAnsi="Arial" w:cs="Arial"/>
          <w:color w:val="222222"/>
          <w:sz w:val="22"/>
          <w:szCs w:val="22"/>
        </w:rPr>
      </w:pPr>
    </w:p>
    <w:p w14:paraId="2259A21C" w14:textId="0864E649" w:rsidR="00983556" w:rsidRPr="004628BF" w:rsidRDefault="00983556" w:rsidP="001614F3">
      <w:pPr>
        <w:pStyle w:val="Heading2"/>
        <w:rPr>
          <w:rFonts w:eastAsia="Times New Roman" w:cs="Arial"/>
        </w:rPr>
      </w:pPr>
      <w:bookmarkStart w:id="28" w:name="_Toc221796667"/>
      <w:r w:rsidRPr="004628BF">
        <w:rPr>
          <w:rFonts w:eastAsia="Times New Roman" w:cs="Arial"/>
        </w:rPr>
        <w:t>Magnetic Resonance Research Facility</w:t>
      </w:r>
      <w:r w:rsidR="006D1487">
        <w:rPr>
          <w:rFonts w:eastAsia="Times New Roman" w:cs="Arial"/>
        </w:rPr>
        <w:t xml:space="preserve"> (MRRF)</w:t>
      </w:r>
      <w:bookmarkEnd w:id="28"/>
    </w:p>
    <w:p w14:paraId="605E221F" w14:textId="24D86297" w:rsidR="00983556" w:rsidRDefault="00983556" w:rsidP="00FF7B87">
      <w:pPr>
        <w:rPr>
          <w:rStyle w:val="Hyperlink"/>
          <w:rFonts w:ascii="Arial" w:eastAsia="Times New Roman" w:hAnsi="Arial" w:cs="Arial"/>
          <w:i/>
          <w:sz w:val="22"/>
          <w:szCs w:val="22"/>
        </w:rPr>
      </w:pPr>
      <w:hyperlink r:id="rId29" w:history="1">
        <w:r w:rsidRPr="00FF7B87">
          <w:rPr>
            <w:rStyle w:val="Hyperlink"/>
            <w:rFonts w:ascii="Arial" w:eastAsia="Times New Roman" w:hAnsi="Arial" w:cs="Arial"/>
            <w:i/>
            <w:sz w:val="22"/>
            <w:szCs w:val="22"/>
          </w:rPr>
          <w:t>https://medicine.uiowa.edu/mri/</w:t>
        </w:r>
      </w:hyperlink>
    </w:p>
    <w:p w14:paraId="1C4B051D" w14:textId="448488E7" w:rsidR="00FF7B87" w:rsidRPr="00E71B0B" w:rsidRDefault="00FF7B87" w:rsidP="00FF7B87">
      <w:pPr>
        <w:spacing w:after="120"/>
        <w:rPr>
          <w:rFonts w:ascii="Arial" w:hAnsi="Arial" w:cs="Arial"/>
          <w:i/>
          <w:color w:val="4472C4" w:themeColor="accent1"/>
          <w:sz w:val="22"/>
          <w:szCs w:val="22"/>
        </w:rPr>
      </w:pPr>
      <w:r w:rsidRPr="00E71B0B">
        <w:rPr>
          <w:rFonts w:ascii="Arial" w:hAnsi="Arial" w:cs="Arial"/>
          <w:i/>
          <w:color w:val="4472C4" w:themeColor="accent1"/>
          <w:sz w:val="16"/>
          <w:szCs w:val="16"/>
        </w:rPr>
        <w:t>Website provided for reference only; hyperlinks/URLs are not typically allowed in NIH grants</w:t>
      </w:r>
    </w:p>
    <w:p w14:paraId="0DA3EB6D" w14:textId="24A5ADF0" w:rsidR="009E404B" w:rsidRPr="004628BF" w:rsidRDefault="009E404B" w:rsidP="009E404B">
      <w:pPr>
        <w:rPr>
          <w:rFonts w:ascii="Arial" w:hAnsi="Arial" w:cs="Arial"/>
          <w:sz w:val="22"/>
          <w:szCs w:val="22"/>
        </w:rPr>
      </w:pPr>
      <w:r w:rsidRPr="004628BF">
        <w:rPr>
          <w:rFonts w:ascii="Arial" w:hAnsi="Arial" w:cs="Arial"/>
          <w:sz w:val="22"/>
          <w:szCs w:val="22"/>
        </w:rPr>
        <w:t xml:space="preserve">The MRRF at the University of Iowa </w:t>
      </w:r>
      <w:proofErr w:type="gramStart"/>
      <w:r w:rsidRPr="004628BF">
        <w:rPr>
          <w:rFonts w:ascii="Arial" w:hAnsi="Arial" w:cs="Arial"/>
          <w:sz w:val="22"/>
          <w:szCs w:val="22"/>
        </w:rPr>
        <w:t>is dedicated to providing</w:t>
      </w:r>
      <w:proofErr w:type="gramEnd"/>
      <w:r w:rsidRPr="004628BF">
        <w:rPr>
          <w:rFonts w:ascii="Arial" w:hAnsi="Arial" w:cs="Arial"/>
          <w:sz w:val="22"/>
          <w:szCs w:val="22"/>
        </w:rPr>
        <w:t xml:space="preserve"> MR imaging equipment and expertise to any researcher. Two field strengths are available (3T and 7T). The MRRF currently supports more than 60 research imaging projects from fourteen different departments representing five colleges within the University of Iowa</w:t>
      </w:r>
      <w:r w:rsidR="000E29B6">
        <w:rPr>
          <w:rFonts w:ascii="Arial" w:hAnsi="Arial" w:cs="Arial"/>
          <w:sz w:val="22"/>
          <w:szCs w:val="22"/>
        </w:rPr>
        <w:t>.</w:t>
      </w:r>
      <w:r w:rsidRPr="004628BF">
        <w:rPr>
          <w:rFonts w:ascii="Arial" w:hAnsi="Arial" w:cs="Arial"/>
          <w:sz w:val="22"/>
          <w:szCs w:val="22"/>
        </w:rPr>
        <w:t xml:space="preserve"> </w:t>
      </w:r>
    </w:p>
    <w:p w14:paraId="648B6CA4" w14:textId="77777777" w:rsidR="009E404B" w:rsidRPr="004628BF" w:rsidRDefault="009E404B" w:rsidP="009E404B">
      <w:pPr>
        <w:rPr>
          <w:rFonts w:ascii="Arial" w:hAnsi="Arial" w:cs="Arial"/>
          <w:sz w:val="22"/>
          <w:szCs w:val="22"/>
        </w:rPr>
      </w:pPr>
    </w:p>
    <w:p w14:paraId="1246DE6A" w14:textId="77777777" w:rsidR="00F83A1D" w:rsidRPr="004628BF" w:rsidRDefault="00F83A1D" w:rsidP="00F83A1D">
      <w:pPr>
        <w:rPr>
          <w:rFonts w:ascii="Arial" w:hAnsi="Arial" w:cs="Arial"/>
          <w:sz w:val="22"/>
          <w:szCs w:val="22"/>
        </w:rPr>
      </w:pPr>
      <w:r w:rsidRPr="004628BF">
        <w:rPr>
          <w:rFonts w:ascii="Arial" w:hAnsi="Arial" w:cs="Arial"/>
          <w:sz w:val="22"/>
          <w:szCs w:val="22"/>
        </w:rPr>
        <w:t xml:space="preserve">The MRRF currently has two research-dedicated whole-body MR scanners (GE </w:t>
      </w:r>
      <w:r>
        <w:rPr>
          <w:rFonts w:ascii="Arial" w:hAnsi="Arial" w:cs="Arial"/>
          <w:sz w:val="22"/>
          <w:szCs w:val="22"/>
        </w:rPr>
        <w:t>Premier 3T</w:t>
      </w:r>
      <w:r w:rsidRPr="004628BF">
        <w:rPr>
          <w:rFonts w:ascii="Arial" w:hAnsi="Arial" w:cs="Arial"/>
          <w:sz w:val="22"/>
          <w:szCs w:val="22"/>
        </w:rPr>
        <w:t xml:space="preserve">, GE </w:t>
      </w:r>
      <w:r>
        <w:rPr>
          <w:rFonts w:ascii="Arial" w:hAnsi="Arial" w:cs="Arial"/>
          <w:sz w:val="22"/>
          <w:szCs w:val="22"/>
        </w:rPr>
        <w:t>Signa 7T</w:t>
      </w:r>
      <w:r w:rsidRPr="004628BF">
        <w:rPr>
          <w:rFonts w:ascii="Arial" w:hAnsi="Arial" w:cs="Arial"/>
          <w:sz w:val="22"/>
          <w:szCs w:val="22"/>
        </w:rPr>
        <w:t xml:space="preserve">) for human and large-animal imaging, </w:t>
      </w:r>
      <w:r>
        <w:rPr>
          <w:rFonts w:ascii="Arial" w:hAnsi="Arial" w:cs="Arial"/>
          <w:sz w:val="22"/>
          <w:szCs w:val="22"/>
        </w:rPr>
        <w:t xml:space="preserve">a head-only MR scanner (GE MAGNUS 3T), </w:t>
      </w:r>
      <w:r w:rsidRPr="004628BF">
        <w:rPr>
          <w:rFonts w:ascii="Arial" w:hAnsi="Arial" w:cs="Arial"/>
          <w:sz w:val="22"/>
          <w:szCs w:val="22"/>
        </w:rPr>
        <w:t xml:space="preserve">and one small-animal MR scanner (7.0T GE </w:t>
      </w:r>
      <w:r>
        <w:rPr>
          <w:rFonts w:ascii="Arial" w:hAnsi="Arial" w:cs="Arial"/>
          <w:sz w:val="22"/>
          <w:szCs w:val="22"/>
        </w:rPr>
        <w:t>MR</w:t>
      </w:r>
      <w:r w:rsidRPr="004628BF">
        <w:rPr>
          <w:rFonts w:ascii="Arial" w:hAnsi="Arial" w:cs="Arial"/>
          <w:sz w:val="22"/>
          <w:szCs w:val="22"/>
        </w:rPr>
        <w:t xml:space="preserve">901) available for research purposes. The </w:t>
      </w:r>
      <w:proofErr w:type="gramStart"/>
      <w:r w:rsidRPr="004628BF">
        <w:rPr>
          <w:rFonts w:ascii="Arial" w:hAnsi="Arial" w:cs="Arial"/>
          <w:sz w:val="22"/>
          <w:szCs w:val="22"/>
        </w:rPr>
        <w:t>whole body</w:t>
      </w:r>
      <w:proofErr w:type="gramEnd"/>
      <w:r w:rsidRPr="004628BF">
        <w:rPr>
          <w:rFonts w:ascii="Arial" w:hAnsi="Arial" w:cs="Arial"/>
          <w:sz w:val="22"/>
          <w:szCs w:val="22"/>
        </w:rPr>
        <w:t xml:space="preserve"> scanners are fully outfitted for fMRI imaging, including stimulus presentation software (E-Prime, Presentation, </w:t>
      </w:r>
      <w:proofErr w:type="spellStart"/>
      <w:r w:rsidRPr="004628BF">
        <w:rPr>
          <w:rFonts w:ascii="Arial" w:hAnsi="Arial" w:cs="Arial"/>
          <w:sz w:val="22"/>
          <w:szCs w:val="22"/>
        </w:rPr>
        <w:t>Matlab</w:t>
      </w:r>
      <w:proofErr w:type="spellEnd"/>
      <w:r w:rsidRPr="004628BF">
        <w:rPr>
          <w:rFonts w:ascii="Arial" w:hAnsi="Arial" w:cs="Arial"/>
          <w:sz w:val="22"/>
          <w:szCs w:val="22"/>
        </w:rPr>
        <w:t>), auditory and visual stimulus hardware (</w:t>
      </w:r>
      <w:proofErr w:type="spellStart"/>
      <w:r w:rsidRPr="004628BF">
        <w:rPr>
          <w:rFonts w:ascii="Arial" w:hAnsi="Arial" w:cs="Arial"/>
          <w:sz w:val="22"/>
          <w:szCs w:val="22"/>
        </w:rPr>
        <w:t>Avotec</w:t>
      </w:r>
      <w:proofErr w:type="spellEnd"/>
      <w:r w:rsidRPr="004628BF">
        <w:rPr>
          <w:rFonts w:ascii="Arial" w:hAnsi="Arial" w:cs="Arial"/>
          <w:sz w:val="22"/>
          <w:szCs w:val="22"/>
        </w:rPr>
        <w:t>), and physiological monitoring (</w:t>
      </w:r>
      <w:proofErr w:type="spellStart"/>
      <w:r w:rsidRPr="004628BF">
        <w:rPr>
          <w:rFonts w:ascii="Arial" w:hAnsi="Arial" w:cs="Arial"/>
          <w:sz w:val="22"/>
          <w:szCs w:val="22"/>
        </w:rPr>
        <w:t>Biopac</w:t>
      </w:r>
      <w:proofErr w:type="spellEnd"/>
      <w:r w:rsidRPr="004628BF">
        <w:rPr>
          <w:rFonts w:ascii="Arial" w:hAnsi="Arial" w:cs="Arial"/>
          <w:sz w:val="22"/>
          <w:szCs w:val="22"/>
        </w:rPr>
        <w:t>).</w:t>
      </w:r>
      <w:r>
        <w:rPr>
          <w:rFonts w:ascii="Arial" w:hAnsi="Arial" w:cs="Arial"/>
          <w:sz w:val="22"/>
          <w:szCs w:val="22"/>
        </w:rPr>
        <w:t xml:space="preserve"> </w:t>
      </w:r>
      <w:r w:rsidRPr="004628BF">
        <w:rPr>
          <w:rFonts w:ascii="Arial" w:hAnsi="Arial" w:cs="Arial"/>
          <w:sz w:val="22"/>
          <w:szCs w:val="22"/>
        </w:rPr>
        <w:t xml:space="preserve">Additionally, an MRI Simulator is available to all researchers. </w:t>
      </w:r>
    </w:p>
    <w:p w14:paraId="7F13861E" w14:textId="77777777" w:rsidR="009E404B" w:rsidRPr="004628BF" w:rsidRDefault="009E404B" w:rsidP="009E404B">
      <w:pPr>
        <w:rPr>
          <w:rFonts w:ascii="Arial" w:hAnsi="Arial" w:cs="Arial"/>
          <w:sz w:val="22"/>
          <w:szCs w:val="22"/>
        </w:rPr>
      </w:pPr>
    </w:p>
    <w:p w14:paraId="0DF0646D" w14:textId="3A16D56A" w:rsidR="00010020" w:rsidRPr="004628BF" w:rsidRDefault="009E404B" w:rsidP="003A28F0">
      <w:pPr>
        <w:rPr>
          <w:rFonts w:ascii="Arial" w:eastAsia="Times New Roman" w:hAnsi="Arial" w:cs="Arial"/>
          <w:sz w:val="22"/>
          <w:szCs w:val="22"/>
        </w:rPr>
      </w:pPr>
      <w:r w:rsidRPr="004628BF">
        <w:rPr>
          <w:rFonts w:ascii="Arial" w:eastAsia="Times New Roman" w:hAnsi="Arial" w:cs="Arial"/>
          <w:color w:val="222222"/>
          <w:sz w:val="22"/>
          <w:szCs w:val="22"/>
          <w:shd w:val="clear" w:color="auto" w:fill="FFFFFF"/>
        </w:rPr>
        <w:t xml:space="preserve">The MRRF utilizes the XNAT system for data archiving and for distribution of images to the various research projects. In addition, the facility is outfitted with </w:t>
      </w:r>
      <w:proofErr w:type="gramStart"/>
      <w:r w:rsidRPr="004628BF">
        <w:rPr>
          <w:rFonts w:ascii="Arial" w:eastAsia="Times New Roman" w:hAnsi="Arial" w:cs="Arial"/>
          <w:color w:val="222222"/>
          <w:sz w:val="22"/>
          <w:szCs w:val="22"/>
          <w:shd w:val="clear" w:color="auto" w:fill="FFFFFF"/>
        </w:rPr>
        <w:t>a number of</w:t>
      </w:r>
      <w:proofErr w:type="gramEnd"/>
      <w:r w:rsidRPr="004628BF">
        <w:rPr>
          <w:rFonts w:ascii="Arial" w:eastAsia="Times New Roman" w:hAnsi="Arial" w:cs="Arial"/>
          <w:color w:val="222222"/>
          <w:sz w:val="22"/>
          <w:szCs w:val="22"/>
          <w:shd w:val="clear" w:color="auto" w:fill="FFFFFF"/>
        </w:rPr>
        <w:t xml:space="preserve"> image analysis tools, including FSL, AFNI, </w:t>
      </w:r>
      <w:r>
        <w:rPr>
          <w:rFonts w:ascii="Arial" w:eastAsia="Times New Roman" w:hAnsi="Arial" w:cs="Arial"/>
          <w:color w:val="222222"/>
          <w:sz w:val="22"/>
          <w:szCs w:val="22"/>
          <w:shd w:val="clear" w:color="auto" w:fill="FFFFFF"/>
        </w:rPr>
        <w:t xml:space="preserve">3D </w:t>
      </w:r>
      <w:r w:rsidRPr="004628BF">
        <w:rPr>
          <w:rFonts w:ascii="Arial" w:eastAsia="Times New Roman" w:hAnsi="Arial" w:cs="Arial"/>
          <w:color w:val="222222"/>
          <w:sz w:val="22"/>
          <w:szCs w:val="22"/>
          <w:shd w:val="clear" w:color="auto" w:fill="FFFFFF"/>
        </w:rPr>
        <w:t xml:space="preserve">Slicer, ImageJ and BRAINS. The facility also </w:t>
      </w:r>
      <w:proofErr w:type="gramStart"/>
      <w:r w:rsidRPr="004628BF">
        <w:rPr>
          <w:rFonts w:ascii="Arial" w:eastAsia="Times New Roman" w:hAnsi="Arial" w:cs="Arial"/>
          <w:color w:val="222222"/>
          <w:sz w:val="22"/>
          <w:szCs w:val="22"/>
          <w:shd w:val="clear" w:color="auto" w:fill="FFFFFF"/>
        </w:rPr>
        <w:t>has the ability to</w:t>
      </w:r>
      <w:proofErr w:type="gramEnd"/>
      <w:r w:rsidRPr="004628BF">
        <w:rPr>
          <w:rFonts w:ascii="Arial" w:eastAsia="Times New Roman" w:hAnsi="Arial" w:cs="Arial"/>
          <w:color w:val="222222"/>
          <w:sz w:val="22"/>
          <w:szCs w:val="22"/>
          <w:shd w:val="clear" w:color="auto" w:fill="FFFFFF"/>
        </w:rPr>
        <w:t xml:space="preserve"> develop custom MR pulse sequences and reconstructions using the GE Epic and orchestra tools, respectively. </w:t>
      </w:r>
      <w:r w:rsidR="007B2E74" w:rsidRPr="004628BF">
        <w:rPr>
          <w:rFonts w:ascii="Arial" w:eastAsia="Times New Roman" w:hAnsi="Arial" w:cs="Arial"/>
          <w:color w:val="222222"/>
          <w:sz w:val="22"/>
          <w:szCs w:val="22"/>
          <w:shd w:val="clear" w:color="auto" w:fill="FFFFFF"/>
        </w:rPr>
        <w:t xml:space="preserve"> </w:t>
      </w:r>
    </w:p>
    <w:p w14:paraId="04AA6015" w14:textId="2A4CD58F" w:rsidR="00FC7DF8" w:rsidRDefault="00FC7DF8" w:rsidP="003A28F0">
      <w:pPr>
        <w:rPr>
          <w:rFonts w:ascii="Arial" w:eastAsia="Times New Roman" w:hAnsi="Arial" w:cs="Arial"/>
          <w:sz w:val="22"/>
          <w:szCs w:val="22"/>
        </w:rPr>
      </w:pPr>
    </w:p>
    <w:p w14:paraId="65B4D676" w14:textId="740D3741" w:rsidR="00FE4F09" w:rsidRPr="004628BF" w:rsidRDefault="00FE4F09" w:rsidP="00FE4F09">
      <w:pPr>
        <w:pStyle w:val="Heading2"/>
        <w:rPr>
          <w:rFonts w:cs="Arial"/>
        </w:rPr>
      </w:pPr>
      <w:bookmarkStart w:id="29" w:name="_Toc221796668"/>
      <w:r>
        <w:rPr>
          <w:rFonts w:cs="Arial"/>
        </w:rPr>
        <w:t>Materials Analysis, Testing, and Fabrication</w:t>
      </w:r>
      <w:r w:rsidRPr="004628BF">
        <w:rPr>
          <w:rFonts w:cs="Arial"/>
        </w:rPr>
        <w:t xml:space="preserve"> Facility</w:t>
      </w:r>
      <w:r w:rsidR="006D1487">
        <w:rPr>
          <w:rFonts w:cs="Arial"/>
        </w:rPr>
        <w:t xml:space="preserve"> (</w:t>
      </w:r>
      <w:proofErr w:type="spellStart"/>
      <w:r w:rsidR="006D1487">
        <w:rPr>
          <w:rFonts w:cs="Arial"/>
        </w:rPr>
        <w:t>MATFab</w:t>
      </w:r>
      <w:proofErr w:type="spellEnd"/>
      <w:r w:rsidR="006D1487">
        <w:rPr>
          <w:rFonts w:cs="Arial"/>
        </w:rPr>
        <w:t>)</w:t>
      </w:r>
      <w:bookmarkEnd w:id="29"/>
    </w:p>
    <w:p w14:paraId="65945743" w14:textId="77777777" w:rsidR="00FE4F09" w:rsidRPr="001B6C08" w:rsidRDefault="00FE4F09" w:rsidP="00FE4F09">
      <w:pPr>
        <w:rPr>
          <w:rFonts w:ascii="Arial" w:hAnsi="Arial" w:cs="Arial"/>
          <w:i/>
          <w:iCs/>
          <w:sz w:val="22"/>
          <w:szCs w:val="22"/>
        </w:rPr>
      </w:pPr>
      <w:hyperlink r:id="rId30" w:history="1">
        <w:r w:rsidRPr="001B6C08">
          <w:rPr>
            <w:rStyle w:val="Hyperlink"/>
            <w:rFonts w:ascii="Arial" w:hAnsi="Arial" w:cs="Arial"/>
            <w:i/>
            <w:iCs/>
            <w:sz w:val="22"/>
            <w:szCs w:val="22"/>
          </w:rPr>
          <w:t>https://matfab.research.uiowa.edu/about-matfab-facility</w:t>
        </w:r>
      </w:hyperlink>
      <w:r w:rsidRPr="001B6C08">
        <w:rPr>
          <w:rFonts w:ascii="Arial" w:hAnsi="Arial" w:cs="Arial"/>
          <w:i/>
          <w:iCs/>
          <w:sz w:val="22"/>
          <w:szCs w:val="22"/>
        </w:rPr>
        <w:t xml:space="preserve"> </w:t>
      </w:r>
    </w:p>
    <w:p w14:paraId="06E4A2D9" w14:textId="77777777" w:rsidR="00FE4F09" w:rsidRPr="00E71B0B" w:rsidRDefault="00FE4F09" w:rsidP="00FE4F09">
      <w:pPr>
        <w:spacing w:after="120"/>
        <w:rPr>
          <w:rFonts w:ascii="Arial" w:hAnsi="Arial" w:cs="Arial"/>
          <w:i/>
          <w:color w:val="4472C4" w:themeColor="accent1"/>
          <w:sz w:val="22"/>
          <w:szCs w:val="22"/>
        </w:rPr>
      </w:pPr>
      <w:r w:rsidRPr="00E71B0B">
        <w:rPr>
          <w:rFonts w:ascii="Arial" w:hAnsi="Arial" w:cs="Arial"/>
          <w:i/>
          <w:color w:val="4472C4" w:themeColor="accent1"/>
          <w:sz w:val="16"/>
          <w:szCs w:val="16"/>
        </w:rPr>
        <w:t>Website provided for reference only; hyperlinks/URLs are not typically allowed in NIH grants</w:t>
      </w:r>
    </w:p>
    <w:p w14:paraId="4A9F1773" w14:textId="239C7029" w:rsidR="00A51A37" w:rsidRDefault="00A51A37" w:rsidP="00A51A37">
      <w:pPr>
        <w:rPr>
          <w:rFonts w:ascii="Arial" w:hAnsi="Arial" w:cs="Arial"/>
          <w:sz w:val="22"/>
          <w:szCs w:val="22"/>
        </w:rPr>
      </w:pPr>
      <w:r w:rsidRPr="006A58FD">
        <w:rPr>
          <w:rFonts w:ascii="Arial" w:hAnsi="Arial" w:cs="Arial"/>
          <w:sz w:val="22"/>
          <w:szCs w:val="22"/>
        </w:rPr>
        <w:t xml:space="preserve">The </w:t>
      </w:r>
      <w:proofErr w:type="spellStart"/>
      <w:r w:rsidRPr="006A58FD">
        <w:rPr>
          <w:rFonts w:ascii="Arial" w:hAnsi="Arial" w:cs="Arial"/>
          <w:sz w:val="22"/>
          <w:szCs w:val="22"/>
        </w:rPr>
        <w:t>MATFab</w:t>
      </w:r>
      <w:proofErr w:type="spellEnd"/>
      <w:r w:rsidRPr="006A58FD">
        <w:rPr>
          <w:rFonts w:ascii="Arial" w:hAnsi="Arial" w:cs="Arial"/>
          <w:sz w:val="22"/>
          <w:szCs w:val="22"/>
        </w:rPr>
        <w:t xml:space="preserve"> is a user facility that houses a suite of instrumentation for chemical and elemental analysis, imaging, metrology, and micro- and nanofabrication. </w:t>
      </w:r>
      <w:proofErr w:type="spellStart"/>
      <w:r w:rsidRPr="006A58FD">
        <w:rPr>
          <w:rFonts w:ascii="Arial" w:hAnsi="Arial" w:cs="Arial"/>
          <w:sz w:val="22"/>
          <w:szCs w:val="22"/>
        </w:rPr>
        <w:t>MATFab</w:t>
      </w:r>
      <w:proofErr w:type="spellEnd"/>
      <w:r w:rsidRPr="006A58FD">
        <w:rPr>
          <w:rFonts w:ascii="Arial" w:hAnsi="Arial" w:cs="Arial"/>
          <w:sz w:val="22"/>
          <w:szCs w:val="22"/>
        </w:rPr>
        <w:t xml:space="preserve"> occupies approximately 4000 </w:t>
      </w:r>
      <w:proofErr w:type="spellStart"/>
      <w:r w:rsidRPr="006A58FD">
        <w:rPr>
          <w:rFonts w:ascii="Arial" w:hAnsi="Arial" w:cs="Arial"/>
          <w:sz w:val="22"/>
          <w:szCs w:val="22"/>
        </w:rPr>
        <w:t>sq</w:t>
      </w:r>
      <w:r w:rsidR="00653189">
        <w:rPr>
          <w:rFonts w:ascii="Arial" w:hAnsi="Arial" w:cs="Arial"/>
          <w:sz w:val="22"/>
          <w:szCs w:val="22"/>
        </w:rPr>
        <w:t>are</w:t>
      </w:r>
      <w:proofErr w:type="spellEnd"/>
      <w:r w:rsidRPr="006A58FD">
        <w:rPr>
          <w:rFonts w:ascii="Arial" w:hAnsi="Arial" w:cs="Arial"/>
          <w:sz w:val="22"/>
          <w:szCs w:val="22"/>
        </w:rPr>
        <w:t xml:space="preserve"> f</w:t>
      </w:r>
      <w:r w:rsidR="00653189">
        <w:rPr>
          <w:rFonts w:ascii="Arial" w:hAnsi="Arial" w:cs="Arial"/>
          <w:sz w:val="22"/>
          <w:szCs w:val="22"/>
        </w:rPr>
        <w:t>ee</w:t>
      </w:r>
      <w:r w:rsidRPr="006A58FD">
        <w:rPr>
          <w:rFonts w:ascii="Arial" w:hAnsi="Arial" w:cs="Arial"/>
          <w:sz w:val="22"/>
          <w:szCs w:val="22"/>
        </w:rPr>
        <w:t xml:space="preserve">t of space across 5 laboratories (170, 172, 174, 196, and 198) on the first floor of the Iowa Advanced Technology Laboratories building, which is among the highest quality research space available anywhere in the country. Two of the laboratories house materials characterization instruments and a third contains </w:t>
      </w:r>
      <w:proofErr w:type="spellStart"/>
      <w:r w:rsidRPr="006A58FD">
        <w:rPr>
          <w:rFonts w:ascii="Arial" w:hAnsi="Arial" w:cs="Arial"/>
          <w:sz w:val="22"/>
          <w:szCs w:val="22"/>
        </w:rPr>
        <w:t>wetbench</w:t>
      </w:r>
      <w:proofErr w:type="spellEnd"/>
      <w:r w:rsidRPr="006A58FD">
        <w:rPr>
          <w:rFonts w:ascii="Arial" w:hAnsi="Arial" w:cs="Arial"/>
          <w:sz w:val="22"/>
          <w:szCs w:val="22"/>
        </w:rPr>
        <w:t xml:space="preserve"> and hood space for sample </w:t>
      </w:r>
      <w:r w:rsidRPr="006A58FD">
        <w:rPr>
          <w:rFonts w:ascii="Arial" w:hAnsi="Arial" w:cs="Arial"/>
          <w:sz w:val="22"/>
          <w:szCs w:val="22"/>
        </w:rPr>
        <w:lastRenderedPageBreak/>
        <w:t xml:space="preserve">preparation. </w:t>
      </w:r>
      <w:r w:rsidR="00653189" w:rsidRPr="006A58FD">
        <w:rPr>
          <w:rFonts w:ascii="Arial" w:hAnsi="Arial" w:cs="Arial"/>
          <w:sz w:val="22"/>
          <w:szCs w:val="22"/>
        </w:rPr>
        <w:t xml:space="preserve">Characterization instrumentation include electron microprobe, </w:t>
      </w:r>
      <w:r w:rsidR="00653189">
        <w:rPr>
          <w:rFonts w:ascii="Arial" w:hAnsi="Arial" w:cs="Arial"/>
          <w:sz w:val="22"/>
          <w:szCs w:val="22"/>
        </w:rPr>
        <w:t xml:space="preserve">two </w:t>
      </w:r>
      <w:r w:rsidR="00653189" w:rsidRPr="006A58FD">
        <w:rPr>
          <w:rFonts w:ascii="Arial" w:hAnsi="Arial" w:cs="Arial"/>
          <w:sz w:val="22"/>
          <w:szCs w:val="22"/>
        </w:rPr>
        <w:t>scanning elect</w:t>
      </w:r>
      <w:r w:rsidR="00653189">
        <w:rPr>
          <w:rFonts w:ascii="Arial" w:hAnsi="Arial" w:cs="Arial"/>
          <w:sz w:val="22"/>
          <w:szCs w:val="22"/>
        </w:rPr>
        <w:t>r</w:t>
      </w:r>
      <w:r w:rsidR="00653189" w:rsidRPr="006A58FD">
        <w:rPr>
          <w:rFonts w:ascii="Arial" w:hAnsi="Arial" w:cs="Arial"/>
          <w:sz w:val="22"/>
          <w:szCs w:val="22"/>
        </w:rPr>
        <w:t>on microscop</w:t>
      </w:r>
      <w:r w:rsidR="00653189">
        <w:rPr>
          <w:rFonts w:ascii="Arial" w:hAnsi="Arial" w:cs="Arial"/>
          <w:sz w:val="22"/>
          <w:szCs w:val="22"/>
        </w:rPr>
        <w:t>es (SEM)</w:t>
      </w:r>
      <w:r w:rsidR="00653189" w:rsidRPr="006A58FD">
        <w:rPr>
          <w:rFonts w:ascii="Arial" w:hAnsi="Arial" w:cs="Arial"/>
          <w:sz w:val="22"/>
          <w:szCs w:val="22"/>
        </w:rPr>
        <w:t xml:space="preserve">, </w:t>
      </w:r>
      <w:r w:rsidR="00653189">
        <w:rPr>
          <w:rFonts w:ascii="Arial" w:hAnsi="Arial" w:cs="Arial"/>
          <w:sz w:val="22"/>
          <w:szCs w:val="22"/>
        </w:rPr>
        <w:t xml:space="preserve">high-resolution </w:t>
      </w:r>
      <w:r w:rsidR="00653189" w:rsidRPr="006A58FD">
        <w:rPr>
          <w:rFonts w:ascii="Arial" w:hAnsi="Arial" w:cs="Arial"/>
          <w:sz w:val="22"/>
          <w:szCs w:val="22"/>
        </w:rPr>
        <w:t>inductively coupled plasma mass spectrometry</w:t>
      </w:r>
      <w:r w:rsidR="00653189">
        <w:rPr>
          <w:rFonts w:ascii="Arial" w:hAnsi="Arial" w:cs="Arial"/>
          <w:sz w:val="22"/>
          <w:szCs w:val="22"/>
        </w:rPr>
        <w:t xml:space="preserve"> (HR-ICP-MS)</w:t>
      </w:r>
      <w:r w:rsidR="00653189" w:rsidRPr="006A58FD">
        <w:rPr>
          <w:rFonts w:ascii="Arial" w:hAnsi="Arial" w:cs="Arial"/>
          <w:sz w:val="22"/>
          <w:szCs w:val="22"/>
        </w:rPr>
        <w:t>,inductively coupled plasma mass spectrometry</w:t>
      </w:r>
      <w:r w:rsidR="00653189">
        <w:rPr>
          <w:rFonts w:ascii="Arial" w:hAnsi="Arial" w:cs="Arial"/>
          <w:sz w:val="22"/>
          <w:szCs w:val="22"/>
        </w:rPr>
        <w:t xml:space="preserve"> (ICP-MS)</w:t>
      </w:r>
      <w:r w:rsidR="00653189" w:rsidRPr="006A58FD">
        <w:rPr>
          <w:rFonts w:ascii="Arial" w:hAnsi="Arial" w:cs="Arial"/>
          <w:sz w:val="22"/>
          <w:szCs w:val="22"/>
        </w:rPr>
        <w:t xml:space="preserve"> inductively coupled plasma optical emission spectroscopy</w:t>
      </w:r>
      <w:r w:rsidR="00653189">
        <w:rPr>
          <w:rFonts w:ascii="Arial" w:hAnsi="Arial" w:cs="Arial"/>
          <w:sz w:val="22"/>
          <w:szCs w:val="22"/>
        </w:rPr>
        <w:t xml:space="preserve"> (ICP-OES)</w:t>
      </w:r>
      <w:r w:rsidR="00653189" w:rsidRPr="006A58FD">
        <w:rPr>
          <w:rFonts w:ascii="Arial" w:hAnsi="Arial" w:cs="Arial"/>
          <w:sz w:val="22"/>
          <w:szCs w:val="22"/>
        </w:rPr>
        <w:t>, Raman spectroscopy</w:t>
      </w:r>
      <w:r w:rsidR="00653189">
        <w:rPr>
          <w:rFonts w:ascii="Arial" w:hAnsi="Arial" w:cs="Arial"/>
          <w:sz w:val="22"/>
          <w:szCs w:val="22"/>
        </w:rPr>
        <w:t xml:space="preserve"> paired with an optical microscope</w:t>
      </w:r>
      <w:r w:rsidR="00653189" w:rsidRPr="006A58FD">
        <w:rPr>
          <w:rFonts w:ascii="Arial" w:hAnsi="Arial" w:cs="Arial"/>
          <w:sz w:val="22"/>
          <w:szCs w:val="22"/>
        </w:rPr>
        <w:t>, combustion elemental analyzer, Brunauer-Emmitt-Teller (BET) analysis,</w:t>
      </w:r>
      <w:r w:rsidR="00653189">
        <w:rPr>
          <w:rFonts w:ascii="Arial" w:hAnsi="Arial" w:cs="Arial"/>
          <w:sz w:val="22"/>
          <w:szCs w:val="22"/>
        </w:rPr>
        <w:t xml:space="preserve"> thermogravimetric analyzers (TGA), Micro computed tomography (CT),</w:t>
      </w:r>
      <w:r w:rsidR="00653189" w:rsidRPr="006A58FD">
        <w:rPr>
          <w:rFonts w:ascii="Arial" w:hAnsi="Arial" w:cs="Arial"/>
          <w:sz w:val="22"/>
          <w:szCs w:val="22"/>
        </w:rPr>
        <w:t xml:space="preserve"> spectroscopic ellipsometer, 3-D profiling, X-ray fluorescence spectroscopy, and</w:t>
      </w:r>
      <w:r w:rsidR="00653189">
        <w:rPr>
          <w:rFonts w:ascii="Arial" w:hAnsi="Arial" w:cs="Arial"/>
          <w:sz w:val="22"/>
          <w:szCs w:val="22"/>
        </w:rPr>
        <w:t xml:space="preserve"> three</w:t>
      </w:r>
      <w:r w:rsidR="00653189" w:rsidRPr="006A58FD">
        <w:rPr>
          <w:rFonts w:ascii="Arial" w:hAnsi="Arial" w:cs="Arial"/>
          <w:sz w:val="22"/>
          <w:szCs w:val="22"/>
        </w:rPr>
        <w:t xml:space="preserve"> X-ray diffract</w:t>
      </w:r>
      <w:r w:rsidR="00653189">
        <w:rPr>
          <w:rFonts w:ascii="Arial" w:hAnsi="Arial" w:cs="Arial"/>
          <w:sz w:val="22"/>
          <w:szCs w:val="22"/>
        </w:rPr>
        <w:t>ometers</w:t>
      </w:r>
      <w:r w:rsidR="00653189" w:rsidRPr="006A58FD">
        <w:rPr>
          <w:rFonts w:ascii="Arial" w:hAnsi="Arial" w:cs="Arial"/>
          <w:sz w:val="22"/>
          <w:szCs w:val="22"/>
        </w:rPr>
        <w:t xml:space="preserve">. </w:t>
      </w:r>
      <w:r w:rsidR="00653189">
        <w:rPr>
          <w:rFonts w:ascii="Arial" w:hAnsi="Arial" w:cs="Arial"/>
          <w:sz w:val="22"/>
          <w:szCs w:val="22"/>
        </w:rPr>
        <w:t>Sample preparation capabilities include a microbalance, fume hoods for acid dissolution, and a microwave digestion system.</w:t>
      </w:r>
      <w:r w:rsidRPr="006A58FD">
        <w:rPr>
          <w:rFonts w:ascii="Arial" w:hAnsi="Arial" w:cs="Arial"/>
          <w:sz w:val="22"/>
          <w:szCs w:val="22"/>
        </w:rPr>
        <w:t xml:space="preserve"> Our fabrication facility is housed in 1500 square feet of clean room </w:t>
      </w:r>
      <w:proofErr w:type="gramStart"/>
      <w:r w:rsidRPr="006A58FD">
        <w:rPr>
          <w:rFonts w:ascii="Arial" w:hAnsi="Arial" w:cs="Arial"/>
          <w:sz w:val="22"/>
          <w:szCs w:val="22"/>
        </w:rPr>
        <w:t>space, and</w:t>
      </w:r>
      <w:proofErr w:type="gramEnd"/>
      <w:r w:rsidRPr="006A58FD">
        <w:rPr>
          <w:rFonts w:ascii="Arial" w:hAnsi="Arial" w:cs="Arial"/>
          <w:sz w:val="22"/>
          <w:szCs w:val="22"/>
        </w:rPr>
        <w:t xml:space="preserve"> has deposition and etching tools for building small structures at the micro and nanoscale, with applications in LEDs, semiconductors, and microfluidics. Fabrication equipment includes elect</w:t>
      </w:r>
      <w:r w:rsidR="00BB3375">
        <w:rPr>
          <w:rFonts w:ascii="Arial" w:hAnsi="Arial" w:cs="Arial"/>
          <w:sz w:val="22"/>
          <w:szCs w:val="22"/>
        </w:rPr>
        <w:t>r</w:t>
      </w:r>
      <w:r w:rsidRPr="006A58FD">
        <w:rPr>
          <w:rFonts w:ascii="Arial" w:hAnsi="Arial" w:cs="Arial"/>
          <w:sz w:val="22"/>
          <w:szCs w:val="22"/>
        </w:rPr>
        <w:t xml:space="preserve">on beam nanolithography system, nanoimprint system, mask aligner, e-beam evaporator, sputterer, and plasma etching equipment. The facility is currently staffed by </w:t>
      </w:r>
      <w:r w:rsidR="00653189">
        <w:rPr>
          <w:rFonts w:ascii="Arial" w:hAnsi="Arial" w:cs="Arial"/>
          <w:sz w:val="22"/>
          <w:szCs w:val="22"/>
        </w:rPr>
        <w:t>four</w:t>
      </w:r>
      <w:r w:rsidR="00653189" w:rsidRPr="006A58FD">
        <w:rPr>
          <w:rFonts w:ascii="Arial" w:hAnsi="Arial" w:cs="Arial"/>
          <w:sz w:val="22"/>
          <w:szCs w:val="22"/>
        </w:rPr>
        <w:t xml:space="preserve"> </w:t>
      </w:r>
      <w:r w:rsidRPr="006A58FD">
        <w:rPr>
          <w:rFonts w:ascii="Arial" w:hAnsi="Arial" w:cs="Arial"/>
          <w:sz w:val="22"/>
          <w:szCs w:val="22"/>
        </w:rPr>
        <w:t xml:space="preserve">full-time staff members and additional part-time support personnel who oversee instrument operation, routine </w:t>
      </w:r>
      <w:proofErr w:type="spellStart"/>
      <w:r w:rsidRPr="006A58FD">
        <w:rPr>
          <w:rFonts w:ascii="Arial" w:hAnsi="Arial" w:cs="Arial"/>
          <w:sz w:val="22"/>
          <w:szCs w:val="22"/>
        </w:rPr>
        <w:t>maintainance</w:t>
      </w:r>
      <w:proofErr w:type="spellEnd"/>
      <w:r w:rsidRPr="006A58FD">
        <w:rPr>
          <w:rFonts w:ascii="Arial" w:hAnsi="Arial" w:cs="Arial"/>
          <w:sz w:val="22"/>
          <w:szCs w:val="22"/>
        </w:rPr>
        <w:t xml:space="preserve">, user training, and consult on data analysis. It is managed by a faculty director and financially </w:t>
      </w:r>
      <w:proofErr w:type="spellStart"/>
      <w:r w:rsidRPr="006A58FD">
        <w:rPr>
          <w:rFonts w:ascii="Arial" w:hAnsi="Arial" w:cs="Arial"/>
          <w:sz w:val="22"/>
          <w:szCs w:val="22"/>
        </w:rPr>
        <w:t>suppported</w:t>
      </w:r>
      <w:proofErr w:type="spellEnd"/>
      <w:r w:rsidRPr="006A58FD">
        <w:rPr>
          <w:rFonts w:ascii="Arial" w:hAnsi="Arial" w:cs="Arial"/>
          <w:sz w:val="22"/>
          <w:szCs w:val="22"/>
        </w:rPr>
        <w:t xml:space="preserve"> by the University of Iowa Office of the Vice President of Research, College of Liberal Arts and Sciences, College of Engineering, and external funding sources.</w:t>
      </w:r>
    </w:p>
    <w:p w14:paraId="60A99B39" w14:textId="77777777" w:rsidR="00FE4F09" w:rsidRPr="004628BF" w:rsidRDefault="00FE4F09" w:rsidP="003A28F0">
      <w:pPr>
        <w:rPr>
          <w:rFonts w:ascii="Arial" w:eastAsia="Times New Roman" w:hAnsi="Arial" w:cs="Arial"/>
          <w:sz w:val="22"/>
          <w:szCs w:val="22"/>
        </w:rPr>
      </w:pPr>
    </w:p>
    <w:p w14:paraId="5A497127" w14:textId="69ABC5DC" w:rsidR="00010020" w:rsidRPr="004628BF" w:rsidRDefault="00EC3498" w:rsidP="001614F3">
      <w:pPr>
        <w:pStyle w:val="Heading2"/>
        <w:rPr>
          <w:rFonts w:eastAsia="Times New Roman" w:cs="Arial"/>
        </w:rPr>
      </w:pPr>
      <w:bookmarkStart w:id="30" w:name="_Toc221796669"/>
      <w:r w:rsidRPr="004628BF">
        <w:rPr>
          <w:rFonts w:eastAsia="Times New Roman" w:cs="Arial"/>
        </w:rPr>
        <w:t>Metabolic Phenotyping Core</w:t>
      </w:r>
      <w:bookmarkEnd w:id="30"/>
    </w:p>
    <w:p w14:paraId="5B7CCCEE" w14:textId="580CCEBE" w:rsidR="00EC3498" w:rsidRPr="0091491A" w:rsidRDefault="0091491A" w:rsidP="00FF7B87">
      <w:pPr>
        <w:rPr>
          <w:rStyle w:val="Hyperlink"/>
          <w:rFonts w:ascii="Arial" w:eastAsia="Times New Roman" w:hAnsi="Arial" w:cs="Arial"/>
          <w:i/>
          <w:iCs/>
          <w:sz w:val="22"/>
          <w:szCs w:val="22"/>
        </w:rPr>
      </w:pPr>
      <w:hyperlink r:id="rId31" w:history="1">
        <w:r w:rsidRPr="0091491A">
          <w:rPr>
            <w:rStyle w:val="Hyperlink"/>
            <w:rFonts w:ascii="Arial" w:hAnsi="Arial" w:cs="Arial"/>
            <w:i/>
            <w:iCs/>
            <w:sz w:val="22"/>
            <w:szCs w:val="22"/>
          </w:rPr>
          <w:t>https://medicine.uiowa.edu/diabetes/metabolic-phenotyping-core</w:t>
        </w:r>
      </w:hyperlink>
    </w:p>
    <w:p w14:paraId="21F67942" w14:textId="0720426D" w:rsidR="00FF7B87" w:rsidRPr="00E71B0B" w:rsidRDefault="00FF7B87" w:rsidP="00FF7B87">
      <w:pPr>
        <w:spacing w:after="120"/>
        <w:rPr>
          <w:rFonts w:ascii="Arial" w:hAnsi="Arial" w:cs="Arial"/>
          <w:i/>
          <w:color w:val="4472C4" w:themeColor="accent1"/>
          <w:sz w:val="22"/>
          <w:szCs w:val="22"/>
        </w:rPr>
      </w:pPr>
      <w:r w:rsidRPr="00E71B0B">
        <w:rPr>
          <w:rFonts w:ascii="Arial" w:hAnsi="Arial" w:cs="Arial"/>
          <w:i/>
          <w:color w:val="4472C4" w:themeColor="accent1"/>
          <w:sz w:val="16"/>
          <w:szCs w:val="16"/>
        </w:rPr>
        <w:t>Website provided for reference only; hyperlinks/URLs are not typically allowed in NIH grants</w:t>
      </w:r>
    </w:p>
    <w:p w14:paraId="76DFCB25" w14:textId="2318273A" w:rsidR="0091491A" w:rsidRPr="004628BF" w:rsidRDefault="0091491A" w:rsidP="00133E3F">
      <w:pPr>
        <w:spacing w:after="120"/>
        <w:rPr>
          <w:rFonts w:ascii="Arial" w:eastAsia="Times New Roman" w:hAnsi="Arial" w:cs="Arial"/>
          <w:color w:val="222222"/>
          <w:sz w:val="22"/>
          <w:szCs w:val="22"/>
        </w:rPr>
      </w:pPr>
      <w:r w:rsidRPr="004628BF">
        <w:rPr>
          <w:rFonts w:ascii="Arial" w:eastAsia="Times New Roman" w:hAnsi="Arial" w:cs="Arial"/>
          <w:color w:val="222222"/>
          <w:sz w:val="22"/>
          <w:szCs w:val="22"/>
        </w:rPr>
        <w:t xml:space="preserve">The Metabolic Phenotyping Core provides investigators </w:t>
      </w:r>
      <w:r w:rsidR="00BB3375">
        <w:rPr>
          <w:rFonts w:ascii="Arial" w:eastAsia="Times New Roman" w:hAnsi="Arial" w:cs="Arial"/>
          <w:color w:val="222222"/>
          <w:sz w:val="22"/>
          <w:szCs w:val="22"/>
        </w:rPr>
        <w:t xml:space="preserve">with </w:t>
      </w:r>
      <w:r w:rsidRPr="004628BF">
        <w:rPr>
          <w:rFonts w:ascii="Arial" w:eastAsia="Times New Roman" w:hAnsi="Arial" w:cs="Arial"/>
          <w:color w:val="222222"/>
          <w:sz w:val="22"/>
          <w:szCs w:val="22"/>
        </w:rPr>
        <w:t xml:space="preserve">specialized and non-invasive metabolic assays </w:t>
      </w:r>
      <w:r w:rsidR="00CA7AF4">
        <w:rPr>
          <w:rFonts w:ascii="Arial" w:eastAsia="Times New Roman" w:hAnsi="Arial" w:cs="Arial"/>
          <w:color w:val="222222"/>
          <w:sz w:val="22"/>
          <w:szCs w:val="22"/>
        </w:rPr>
        <w:t xml:space="preserve">to </w:t>
      </w:r>
      <w:r w:rsidRPr="004628BF">
        <w:rPr>
          <w:rFonts w:ascii="Arial" w:eastAsia="Times New Roman" w:hAnsi="Arial" w:cs="Arial"/>
          <w:color w:val="222222"/>
          <w:sz w:val="22"/>
          <w:szCs w:val="22"/>
        </w:rPr>
        <w:t>phenotyp</w:t>
      </w:r>
      <w:r w:rsidR="00CA7AF4">
        <w:rPr>
          <w:rFonts w:ascii="Arial" w:eastAsia="Times New Roman" w:hAnsi="Arial" w:cs="Arial"/>
          <w:color w:val="222222"/>
          <w:sz w:val="22"/>
          <w:szCs w:val="22"/>
        </w:rPr>
        <w:t>e</w:t>
      </w:r>
      <w:r w:rsidRPr="004628BF">
        <w:rPr>
          <w:rFonts w:ascii="Arial" w:eastAsia="Times New Roman" w:hAnsi="Arial" w:cs="Arial"/>
          <w:color w:val="222222"/>
          <w:sz w:val="22"/>
          <w:szCs w:val="22"/>
        </w:rPr>
        <w:t xml:space="preserve"> </w:t>
      </w:r>
      <w:r w:rsidR="00CA7AF4">
        <w:rPr>
          <w:rFonts w:ascii="Arial" w:eastAsia="Times New Roman" w:hAnsi="Arial" w:cs="Arial"/>
          <w:color w:val="222222"/>
          <w:sz w:val="22"/>
          <w:szCs w:val="22"/>
        </w:rPr>
        <w:t xml:space="preserve">cells, tissues, and </w:t>
      </w:r>
      <w:r w:rsidRPr="004628BF">
        <w:rPr>
          <w:rFonts w:ascii="Arial" w:eastAsia="Times New Roman" w:hAnsi="Arial" w:cs="Arial"/>
          <w:color w:val="222222"/>
          <w:sz w:val="22"/>
          <w:szCs w:val="22"/>
        </w:rPr>
        <w:t xml:space="preserve">animal models </w:t>
      </w:r>
      <w:r w:rsidR="00CA7AF4">
        <w:rPr>
          <w:rFonts w:ascii="Arial" w:eastAsia="Times New Roman" w:hAnsi="Arial" w:cs="Arial"/>
          <w:color w:val="222222"/>
          <w:sz w:val="22"/>
          <w:szCs w:val="22"/>
        </w:rPr>
        <w:t xml:space="preserve">related to </w:t>
      </w:r>
      <w:r w:rsidRPr="004628BF">
        <w:rPr>
          <w:rFonts w:ascii="Arial" w:eastAsia="Times New Roman" w:hAnsi="Arial" w:cs="Arial"/>
          <w:color w:val="222222"/>
          <w:sz w:val="22"/>
          <w:szCs w:val="22"/>
        </w:rPr>
        <w:t>diabetes,</w:t>
      </w:r>
      <w:r w:rsidR="00133E3F">
        <w:rPr>
          <w:rFonts w:ascii="Arial" w:eastAsia="Times New Roman" w:hAnsi="Arial" w:cs="Arial"/>
          <w:color w:val="222222"/>
          <w:sz w:val="22"/>
          <w:szCs w:val="22"/>
        </w:rPr>
        <w:t xml:space="preserve"> obesity, </w:t>
      </w:r>
      <w:r w:rsidR="00CA7AF4">
        <w:rPr>
          <w:rFonts w:ascii="Arial" w:eastAsia="Times New Roman" w:hAnsi="Arial" w:cs="Arial"/>
          <w:color w:val="222222"/>
          <w:sz w:val="22"/>
          <w:szCs w:val="22"/>
        </w:rPr>
        <w:t xml:space="preserve">other metabolic disorders, </w:t>
      </w:r>
      <w:r w:rsidR="00133E3F">
        <w:rPr>
          <w:rFonts w:ascii="Arial" w:eastAsia="Times New Roman" w:hAnsi="Arial" w:cs="Arial"/>
          <w:color w:val="222222"/>
          <w:sz w:val="22"/>
          <w:szCs w:val="22"/>
        </w:rPr>
        <w:t>and</w:t>
      </w:r>
      <w:r w:rsidRPr="004628BF">
        <w:rPr>
          <w:rFonts w:ascii="Arial" w:eastAsia="Times New Roman" w:hAnsi="Arial" w:cs="Arial"/>
          <w:color w:val="222222"/>
          <w:sz w:val="22"/>
          <w:szCs w:val="22"/>
        </w:rPr>
        <w:t xml:space="preserve"> </w:t>
      </w:r>
      <w:r w:rsidR="00CA7AF4">
        <w:rPr>
          <w:rFonts w:ascii="Arial" w:eastAsia="Times New Roman" w:hAnsi="Arial" w:cs="Arial"/>
          <w:color w:val="222222"/>
          <w:sz w:val="22"/>
          <w:szCs w:val="22"/>
        </w:rPr>
        <w:t xml:space="preserve">their </w:t>
      </w:r>
      <w:r w:rsidR="00133E3F">
        <w:rPr>
          <w:rFonts w:ascii="Arial" w:eastAsia="Times New Roman" w:hAnsi="Arial" w:cs="Arial"/>
          <w:color w:val="222222"/>
          <w:sz w:val="22"/>
          <w:szCs w:val="22"/>
        </w:rPr>
        <w:t xml:space="preserve">related </w:t>
      </w:r>
      <w:r w:rsidR="00133E3F" w:rsidRPr="004628BF">
        <w:rPr>
          <w:rFonts w:ascii="Arial" w:eastAsia="Times New Roman" w:hAnsi="Arial" w:cs="Arial"/>
          <w:color w:val="222222"/>
          <w:sz w:val="22"/>
          <w:szCs w:val="22"/>
        </w:rPr>
        <w:t>complications</w:t>
      </w:r>
      <w:r w:rsidRPr="004628BF">
        <w:rPr>
          <w:rFonts w:ascii="Arial" w:eastAsia="Times New Roman" w:hAnsi="Arial" w:cs="Arial"/>
          <w:color w:val="222222"/>
          <w:sz w:val="22"/>
          <w:szCs w:val="22"/>
        </w:rPr>
        <w:t>.</w:t>
      </w:r>
    </w:p>
    <w:p w14:paraId="3378A084" w14:textId="77777777" w:rsidR="0091491A" w:rsidRPr="004628BF" w:rsidRDefault="0091491A" w:rsidP="0091491A">
      <w:pPr>
        <w:rPr>
          <w:rFonts w:ascii="Arial" w:eastAsia="Times New Roman" w:hAnsi="Arial" w:cs="Arial"/>
          <w:color w:val="222222"/>
          <w:sz w:val="22"/>
          <w:szCs w:val="22"/>
        </w:rPr>
      </w:pPr>
      <w:r w:rsidRPr="004628BF">
        <w:rPr>
          <w:rFonts w:ascii="Arial" w:eastAsia="Times New Roman" w:hAnsi="Arial" w:cs="Arial"/>
          <w:color w:val="222222"/>
          <w:sz w:val="22"/>
          <w:szCs w:val="22"/>
        </w:rPr>
        <w:t>The central services of the core include: </w:t>
      </w:r>
    </w:p>
    <w:p w14:paraId="35B2BF06" w14:textId="1C01EE34" w:rsidR="0091491A" w:rsidRPr="004628BF" w:rsidRDefault="0091491A" w:rsidP="0091491A">
      <w:pPr>
        <w:numPr>
          <w:ilvl w:val="0"/>
          <w:numId w:val="5"/>
        </w:numPr>
        <w:shd w:val="clear" w:color="auto" w:fill="FFFFFF"/>
        <w:rPr>
          <w:rFonts w:ascii="Arial" w:eastAsia="Times New Roman" w:hAnsi="Arial" w:cs="Arial"/>
          <w:color w:val="222222"/>
          <w:sz w:val="22"/>
          <w:szCs w:val="22"/>
        </w:rPr>
      </w:pPr>
      <w:r w:rsidRPr="004628BF">
        <w:rPr>
          <w:rFonts w:ascii="Arial" w:eastAsia="Times New Roman" w:hAnsi="Arial" w:cs="Arial"/>
          <w:color w:val="222222"/>
          <w:sz w:val="22"/>
          <w:szCs w:val="22"/>
        </w:rPr>
        <w:t xml:space="preserve">Determining whole animal energy expenditure using </w:t>
      </w:r>
      <w:proofErr w:type="spellStart"/>
      <w:r w:rsidRPr="004628BF">
        <w:rPr>
          <w:rFonts w:ascii="Arial" w:eastAsia="Times New Roman" w:hAnsi="Arial" w:cs="Arial"/>
          <w:color w:val="222222"/>
          <w:sz w:val="22"/>
          <w:szCs w:val="22"/>
        </w:rPr>
        <w:t>Promethion</w:t>
      </w:r>
      <w:proofErr w:type="spellEnd"/>
      <w:r w:rsidRPr="004628BF">
        <w:rPr>
          <w:rFonts w:ascii="Arial" w:eastAsia="Times New Roman" w:hAnsi="Arial" w:cs="Arial"/>
          <w:color w:val="222222"/>
          <w:sz w:val="22"/>
          <w:szCs w:val="22"/>
        </w:rPr>
        <w:t xml:space="preserve"> </w:t>
      </w:r>
      <w:r w:rsidR="00CA7AF4">
        <w:rPr>
          <w:rFonts w:ascii="Arial" w:eastAsia="Times New Roman" w:hAnsi="Arial" w:cs="Arial"/>
          <w:color w:val="222222"/>
          <w:sz w:val="22"/>
          <w:szCs w:val="22"/>
        </w:rPr>
        <w:t xml:space="preserve">metabolic cages </w:t>
      </w:r>
      <w:r w:rsidRPr="004628BF">
        <w:rPr>
          <w:rFonts w:ascii="Arial" w:eastAsia="Times New Roman" w:hAnsi="Arial" w:cs="Arial"/>
          <w:color w:val="222222"/>
          <w:sz w:val="22"/>
          <w:szCs w:val="22"/>
        </w:rPr>
        <w:t xml:space="preserve">(Sable Systems International). This is a non-invasive measurement of food intake, </w:t>
      </w:r>
      <w:r w:rsidR="00CA7AF4">
        <w:rPr>
          <w:rFonts w:ascii="Arial" w:eastAsia="Times New Roman" w:hAnsi="Arial" w:cs="Arial"/>
          <w:color w:val="222222"/>
          <w:sz w:val="22"/>
          <w:szCs w:val="22"/>
        </w:rPr>
        <w:t xml:space="preserve">water intake, </w:t>
      </w:r>
      <w:r w:rsidRPr="004628BF">
        <w:rPr>
          <w:rFonts w:ascii="Arial" w:eastAsia="Times New Roman" w:hAnsi="Arial" w:cs="Arial"/>
          <w:color w:val="222222"/>
          <w:sz w:val="22"/>
          <w:szCs w:val="22"/>
        </w:rPr>
        <w:t>energy expenditure, respiratory exchange ratio</w:t>
      </w:r>
      <w:r w:rsidR="000E29B6">
        <w:rPr>
          <w:rFonts w:ascii="Arial" w:eastAsia="Times New Roman" w:hAnsi="Arial" w:cs="Arial"/>
          <w:color w:val="222222"/>
          <w:sz w:val="22"/>
          <w:szCs w:val="22"/>
        </w:rPr>
        <w:t>,</w:t>
      </w:r>
      <w:r w:rsidRPr="004628BF">
        <w:rPr>
          <w:rFonts w:ascii="Arial" w:eastAsia="Times New Roman" w:hAnsi="Arial" w:cs="Arial"/>
          <w:color w:val="222222"/>
          <w:sz w:val="22"/>
          <w:szCs w:val="22"/>
        </w:rPr>
        <w:t xml:space="preserve"> </w:t>
      </w:r>
      <w:r w:rsidR="00CA7AF4">
        <w:rPr>
          <w:rFonts w:ascii="Arial" w:eastAsia="Times New Roman" w:hAnsi="Arial" w:cs="Arial"/>
          <w:color w:val="222222"/>
          <w:sz w:val="22"/>
          <w:szCs w:val="22"/>
        </w:rPr>
        <w:t xml:space="preserve">body weight, </w:t>
      </w:r>
      <w:r w:rsidRPr="004628BF">
        <w:rPr>
          <w:rFonts w:ascii="Arial" w:eastAsia="Times New Roman" w:hAnsi="Arial" w:cs="Arial"/>
          <w:color w:val="222222"/>
          <w:sz w:val="22"/>
          <w:szCs w:val="22"/>
        </w:rPr>
        <w:t>and physical activity.</w:t>
      </w:r>
    </w:p>
    <w:p w14:paraId="7BE48A7A" w14:textId="250EFBAE" w:rsidR="00CA7AF4" w:rsidRDefault="00CA7AF4" w:rsidP="0091491A">
      <w:pPr>
        <w:numPr>
          <w:ilvl w:val="0"/>
          <w:numId w:val="5"/>
        </w:numPr>
        <w:shd w:val="clear" w:color="auto" w:fill="FFFFFF"/>
        <w:rPr>
          <w:rFonts w:ascii="Arial" w:eastAsia="Times New Roman" w:hAnsi="Arial" w:cs="Arial"/>
          <w:color w:val="222222"/>
          <w:sz w:val="22"/>
          <w:szCs w:val="22"/>
        </w:rPr>
      </w:pPr>
      <w:r>
        <w:rPr>
          <w:rFonts w:ascii="Arial" w:eastAsia="Times New Roman" w:hAnsi="Arial" w:cs="Arial"/>
          <w:color w:val="222222"/>
          <w:sz w:val="22"/>
          <w:szCs w:val="22"/>
        </w:rPr>
        <w:t xml:space="preserve">Measurement of food intake, water intake, fecal and urine output with </w:t>
      </w:r>
      <w:proofErr w:type="spellStart"/>
      <w:r>
        <w:rPr>
          <w:rFonts w:ascii="Arial" w:eastAsia="Times New Roman" w:hAnsi="Arial" w:cs="Arial"/>
          <w:color w:val="222222"/>
          <w:sz w:val="22"/>
          <w:szCs w:val="22"/>
        </w:rPr>
        <w:t>Techniplast</w:t>
      </w:r>
      <w:proofErr w:type="spellEnd"/>
      <w:r>
        <w:rPr>
          <w:rFonts w:ascii="Arial" w:eastAsia="Times New Roman" w:hAnsi="Arial" w:cs="Arial"/>
          <w:color w:val="222222"/>
          <w:sz w:val="22"/>
          <w:szCs w:val="22"/>
        </w:rPr>
        <w:t xml:space="preserve"> metabolic cages. </w:t>
      </w:r>
    </w:p>
    <w:p w14:paraId="7866D2D9" w14:textId="097E51E3" w:rsidR="00CA7AF4" w:rsidRDefault="00CA7AF4" w:rsidP="0091491A">
      <w:pPr>
        <w:numPr>
          <w:ilvl w:val="0"/>
          <w:numId w:val="5"/>
        </w:numPr>
        <w:shd w:val="clear" w:color="auto" w:fill="FFFFFF"/>
        <w:rPr>
          <w:rFonts w:ascii="Arial" w:eastAsia="Times New Roman" w:hAnsi="Arial" w:cs="Arial"/>
          <w:color w:val="222222"/>
          <w:sz w:val="22"/>
          <w:szCs w:val="22"/>
        </w:rPr>
      </w:pPr>
      <w:r>
        <w:rPr>
          <w:rFonts w:ascii="Arial" w:eastAsia="Times New Roman" w:hAnsi="Arial" w:cs="Arial"/>
          <w:color w:val="222222"/>
          <w:sz w:val="22"/>
          <w:szCs w:val="22"/>
        </w:rPr>
        <w:t xml:space="preserve">Core body temperature measurement. </w:t>
      </w:r>
    </w:p>
    <w:p w14:paraId="0237FF6D" w14:textId="4C62B60C" w:rsidR="00CA7AF4" w:rsidRDefault="00CA7AF4" w:rsidP="0091491A">
      <w:pPr>
        <w:numPr>
          <w:ilvl w:val="0"/>
          <w:numId w:val="5"/>
        </w:numPr>
        <w:shd w:val="clear" w:color="auto" w:fill="FFFFFF"/>
        <w:rPr>
          <w:rFonts w:ascii="Arial" w:eastAsia="Times New Roman" w:hAnsi="Arial" w:cs="Arial"/>
          <w:color w:val="222222"/>
          <w:sz w:val="22"/>
          <w:szCs w:val="22"/>
        </w:rPr>
      </w:pPr>
      <w:r>
        <w:rPr>
          <w:rFonts w:ascii="Arial" w:eastAsia="Times New Roman" w:hAnsi="Arial" w:cs="Arial"/>
          <w:color w:val="222222"/>
          <w:sz w:val="22"/>
          <w:szCs w:val="22"/>
        </w:rPr>
        <w:t>Thermoneutral housing using Solace Zone Heated IVC 32-cage system and temperature-controlled housing (6-40</w:t>
      </w:r>
      <w:r>
        <w:rPr>
          <w:rFonts w:ascii="Arial" w:eastAsia="Times New Roman" w:hAnsi="Arial" w:cs="Arial"/>
          <w:color w:val="222222"/>
          <w:sz w:val="22"/>
          <w:szCs w:val="22"/>
        </w:rPr>
        <w:sym w:font="Symbol" w:char="F0B0"/>
      </w:r>
      <w:r>
        <w:rPr>
          <w:rFonts w:ascii="Arial" w:eastAsia="Times New Roman" w:hAnsi="Arial" w:cs="Arial"/>
          <w:color w:val="222222"/>
          <w:sz w:val="22"/>
          <w:szCs w:val="22"/>
        </w:rPr>
        <w:t>C) using a Powers Scientific rodent incubator.</w:t>
      </w:r>
    </w:p>
    <w:p w14:paraId="25571635" w14:textId="7BE46480" w:rsidR="0091491A" w:rsidRPr="004628BF" w:rsidRDefault="0091491A" w:rsidP="0091491A">
      <w:pPr>
        <w:numPr>
          <w:ilvl w:val="0"/>
          <w:numId w:val="5"/>
        </w:numPr>
        <w:shd w:val="clear" w:color="auto" w:fill="FFFFFF"/>
        <w:rPr>
          <w:rFonts w:ascii="Arial" w:eastAsia="Times New Roman" w:hAnsi="Arial" w:cs="Arial"/>
          <w:color w:val="222222"/>
          <w:sz w:val="22"/>
          <w:szCs w:val="22"/>
        </w:rPr>
      </w:pPr>
      <w:r w:rsidRPr="004628BF">
        <w:rPr>
          <w:rFonts w:ascii="Arial" w:eastAsia="Times New Roman" w:hAnsi="Arial" w:cs="Arial"/>
          <w:color w:val="222222"/>
          <w:sz w:val="22"/>
          <w:szCs w:val="22"/>
        </w:rPr>
        <w:t xml:space="preserve">Measuring whole body composition with a Bruker </w:t>
      </w:r>
      <w:proofErr w:type="spellStart"/>
      <w:r w:rsidRPr="004628BF">
        <w:rPr>
          <w:rFonts w:ascii="Arial" w:eastAsia="Times New Roman" w:hAnsi="Arial" w:cs="Arial"/>
          <w:color w:val="222222"/>
          <w:sz w:val="22"/>
          <w:szCs w:val="22"/>
        </w:rPr>
        <w:t>MiniSpec</w:t>
      </w:r>
      <w:proofErr w:type="spellEnd"/>
      <w:r w:rsidRPr="004628BF">
        <w:rPr>
          <w:rFonts w:ascii="Arial" w:eastAsia="Times New Roman" w:hAnsi="Arial" w:cs="Arial"/>
          <w:color w:val="222222"/>
          <w:sz w:val="22"/>
          <w:szCs w:val="22"/>
        </w:rPr>
        <w:t xml:space="preserve"> </w:t>
      </w:r>
      <w:r w:rsidR="00CA7AF4">
        <w:rPr>
          <w:rFonts w:ascii="Arial" w:eastAsia="Times New Roman" w:hAnsi="Arial" w:cs="Arial"/>
          <w:color w:val="222222"/>
          <w:sz w:val="22"/>
          <w:szCs w:val="22"/>
        </w:rPr>
        <w:t xml:space="preserve">for </w:t>
      </w:r>
      <w:r w:rsidRPr="004628BF">
        <w:rPr>
          <w:rFonts w:ascii="Arial" w:eastAsia="Times New Roman" w:hAnsi="Arial" w:cs="Arial"/>
          <w:color w:val="222222"/>
          <w:sz w:val="22"/>
          <w:szCs w:val="22"/>
        </w:rPr>
        <w:t>mice.</w:t>
      </w:r>
    </w:p>
    <w:p w14:paraId="18FBBE9B" w14:textId="77777777" w:rsidR="0091491A" w:rsidRPr="004628BF" w:rsidRDefault="0091491A" w:rsidP="0091491A">
      <w:pPr>
        <w:numPr>
          <w:ilvl w:val="0"/>
          <w:numId w:val="5"/>
        </w:numPr>
        <w:shd w:val="clear" w:color="auto" w:fill="FFFFFF"/>
        <w:rPr>
          <w:rFonts w:ascii="Arial" w:eastAsia="Times New Roman" w:hAnsi="Arial" w:cs="Arial"/>
          <w:color w:val="222222"/>
          <w:sz w:val="22"/>
          <w:szCs w:val="22"/>
        </w:rPr>
      </w:pPr>
      <w:proofErr w:type="spellStart"/>
      <w:r w:rsidRPr="004628BF">
        <w:rPr>
          <w:rFonts w:ascii="Arial" w:eastAsia="Times New Roman" w:hAnsi="Arial" w:cs="Arial"/>
          <w:color w:val="222222"/>
          <w:sz w:val="22"/>
          <w:szCs w:val="22"/>
        </w:rPr>
        <w:t>Hyperinsulinemic</w:t>
      </w:r>
      <w:proofErr w:type="spellEnd"/>
      <w:r w:rsidRPr="004628BF">
        <w:rPr>
          <w:rFonts w:ascii="Arial" w:eastAsia="Times New Roman" w:hAnsi="Arial" w:cs="Arial"/>
          <w:color w:val="222222"/>
          <w:sz w:val="22"/>
          <w:szCs w:val="22"/>
        </w:rPr>
        <w:t xml:space="preserve">-euglycemic clamp experiments to assess </w:t>
      </w:r>
      <w:r w:rsidRPr="004628BF">
        <w:rPr>
          <w:rFonts w:ascii="Arial" w:eastAsia="Times New Roman" w:hAnsi="Arial" w:cs="Arial"/>
          <w:i/>
          <w:color w:val="222222"/>
          <w:sz w:val="22"/>
          <w:szCs w:val="22"/>
        </w:rPr>
        <w:t>in vivo</w:t>
      </w:r>
      <w:r w:rsidRPr="004628BF">
        <w:rPr>
          <w:rFonts w:ascii="Arial" w:eastAsia="Times New Roman" w:hAnsi="Arial" w:cs="Arial"/>
          <w:color w:val="222222"/>
          <w:sz w:val="22"/>
          <w:szCs w:val="22"/>
        </w:rPr>
        <w:t xml:space="preserve"> insulin action, insulin signaling, and glucose metabolism in awake mice.</w:t>
      </w:r>
    </w:p>
    <w:p w14:paraId="0CCC0180" w14:textId="77777777" w:rsidR="0091491A" w:rsidRPr="004628BF" w:rsidRDefault="0091491A" w:rsidP="0091491A">
      <w:pPr>
        <w:numPr>
          <w:ilvl w:val="0"/>
          <w:numId w:val="5"/>
        </w:numPr>
        <w:shd w:val="clear" w:color="auto" w:fill="FFFFFF"/>
        <w:rPr>
          <w:rFonts w:ascii="Arial" w:eastAsia="Times New Roman" w:hAnsi="Arial" w:cs="Arial"/>
          <w:color w:val="222222"/>
          <w:sz w:val="22"/>
          <w:szCs w:val="22"/>
        </w:rPr>
      </w:pPr>
      <w:r w:rsidRPr="004628BF">
        <w:rPr>
          <w:rFonts w:ascii="Arial" w:eastAsia="Times New Roman" w:hAnsi="Arial" w:cs="Arial"/>
          <w:color w:val="222222"/>
          <w:sz w:val="22"/>
          <w:szCs w:val="22"/>
        </w:rPr>
        <w:t xml:space="preserve">Hyperglycemic clamp experiments to assess </w:t>
      </w:r>
      <w:r w:rsidRPr="004628BF">
        <w:rPr>
          <w:rFonts w:ascii="Arial" w:eastAsia="Times New Roman" w:hAnsi="Arial" w:cs="Arial"/>
          <w:i/>
          <w:color w:val="222222"/>
          <w:sz w:val="22"/>
          <w:szCs w:val="22"/>
        </w:rPr>
        <w:t>in vivo</w:t>
      </w:r>
      <w:r w:rsidRPr="004628BF">
        <w:rPr>
          <w:rFonts w:ascii="Arial" w:eastAsia="Times New Roman" w:hAnsi="Arial" w:cs="Arial"/>
          <w:color w:val="222222"/>
          <w:sz w:val="22"/>
          <w:szCs w:val="22"/>
        </w:rPr>
        <w:t xml:space="preserve"> pancreatic beta-cell function (i.e., glucose-induced insulin secretion) and the effect of hyperglycemia on glucose metabolism (i.e., glucose toxicity).</w:t>
      </w:r>
    </w:p>
    <w:p w14:paraId="09624007" w14:textId="123C73F0" w:rsidR="0091491A" w:rsidRPr="004628BF" w:rsidRDefault="0091491A" w:rsidP="0091491A">
      <w:pPr>
        <w:numPr>
          <w:ilvl w:val="0"/>
          <w:numId w:val="5"/>
        </w:numPr>
        <w:shd w:val="clear" w:color="auto" w:fill="FFFFFF"/>
        <w:rPr>
          <w:rFonts w:ascii="Arial" w:eastAsia="Times New Roman" w:hAnsi="Arial" w:cs="Arial"/>
          <w:color w:val="222222"/>
          <w:sz w:val="22"/>
          <w:szCs w:val="22"/>
        </w:rPr>
      </w:pPr>
      <w:r w:rsidRPr="004628BF">
        <w:rPr>
          <w:rFonts w:ascii="Arial" w:eastAsia="Times New Roman" w:hAnsi="Arial" w:cs="Arial"/>
          <w:color w:val="222222"/>
          <w:sz w:val="22"/>
          <w:szCs w:val="22"/>
        </w:rPr>
        <w:t>Mitochondrial bioenergetics: tissue/cellular/isolated mitochondria oxygen consumption using the XF</w:t>
      </w:r>
      <w:r>
        <w:rPr>
          <w:rFonts w:ascii="Arial" w:eastAsia="Times New Roman" w:hAnsi="Arial" w:cs="Arial"/>
          <w:color w:val="222222"/>
          <w:sz w:val="22"/>
          <w:szCs w:val="22"/>
        </w:rPr>
        <w:t>e</w:t>
      </w:r>
      <w:r w:rsidRPr="004628BF">
        <w:rPr>
          <w:rFonts w:ascii="Arial" w:eastAsia="Times New Roman" w:hAnsi="Arial" w:cs="Arial"/>
          <w:color w:val="222222"/>
          <w:sz w:val="22"/>
          <w:szCs w:val="22"/>
        </w:rPr>
        <w:t>-24 Extracellular Flux Analyzer</w:t>
      </w:r>
      <w:r w:rsidR="00D7706F">
        <w:rPr>
          <w:rFonts w:ascii="Arial" w:eastAsia="Times New Roman" w:hAnsi="Arial" w:cs="Arial"/>
          <w:color w:val="222222"/>
          <w:sz w:val="22"/>
          <w:szCs w:val="22"/>
        </w:rPr>
        <w:t xml:space="preserve"> or </w:t>
      </w:r>
      <w:r w:rsidRPr="004628BF">
        <w:rPr>
          <w:rFonts w:ascii="Arial" w:eastAsia="Times New Roman" w:hAnsi="Arial" w:cs="Arial"/>
          <w:color w:val="222222"/>
          <w:sz w:val="22"/>
          <w:szCs w:val="22"/>
        </w:rPr>
        <w:t>O</w:t>
      </w:r>
      <w:r w:rsidRPr="007043AC">
        <w:rPr>
          <w:rFonts w:ascii="Arial" w:eastAsia="Times New Roman" w:hAnsi="Arial" w:cs="Arial"/>
          <w:color w:val="222222"/>
          <w:sz w:val="22"/>
          <w:szCs w:val="22"/>
        </w:rPr>
        <w:t>2</w:t>
      </w:r>
      <w:r w:rsidRPr="004628BF">
        <w:rPr>
          <w:rFonts w:ascii="Arial" w:eastAsia="Times New Roman" w:hAnsi="Arial" w:cs="Arial"/>
          <w:color w:val="222222"/>
          <w:sz w:val="22"/>
          <w:szCs w:val="22"/>
        </w:rPr>
        <w:t>K from OROBOROS.</w:t>
      </w:r>
    </w:p>
    <w:p w14:paraId="35029BB2" w14:textId="03F08F72" w:rsidR="00C07F81" w:rsidRPr="004628BF" w:rsidRDefault="0091491A" w:rsidP="00E71B0B">
      <w:pPr>
        <w:numPr>
          <w:ilvl w:val="0"/>
          <w:numId w:val="5"/>
        </w:numPr>
        <w:shd w:val="clear" w:color="auto" w:fill="FFFFFF"/>
        <w:rPr>
          <w:rFonts w:ascii="Arial" w:eastAsia="Times New Roman" w:hAnsi="Arial" w:cs="Arial"/>
          <w:color w:val="222222"/>
          <w:sz w:val="22"/>
          <w:szCs w:val="22"/>
        </w:rPr>
      </w:pPr>
      <w:r w:rsidRPr="004628BF">
        <w:rPr>
          <w:rFonts w:ascii="Arial" w:eastAsia="Times New Roman" w:hAnsi="Arial" w:cs="Arial"/>
          <w:color w:val="222222"/>
          <w:sz w:val="22"/>
          <w:szCs w:val="22"/>
        </w:rPr>
        <w:t>Glucose and insulin tolerance tests.</w:t>
      </w:r>
    </w:p>
    <w:p w14:paraId="199A83F4" w14:textId="77777777" w:rsidR="006A0FD4" w:rsidRPr="004628BF" w:rsidRDefault="006A0FD4" w:rsidP="00E71B0B">
      <w:pPr>
        <w:shd w:val="clear" w:color="auto" w:fill="FFFFFF"/>
        <w:ind w:left="720"/>
        <w:rPr>
          <w:rFonts w:ascii="Arial" w:eastAsia="Times New Roman" w:hAnsi="Arial" w:cs="Arial"/>
          <w:sz w:val="22"/>
          <w:szCs w:val="22"/>
        </w:rPr>
      </w:pPr>
    </w:p>
    <w:p w14:paraId="51C62BD5" w14:textId="62E36CE6" w:rsidR="009C3D4A" w:rsidRDefault="009C3D4A" w:rsidP="001614F3">
      <w:pPr>
        <w:pStyle w:val="Heading2"/>
        <w:rPr>
          <w:rFonts w:eastAsia="Times New Roman" w:cs="Arial"/>
        </w:rPr>
      </w:pPr>
      <w:bookmarkStart w:id="31" w:name="_Toc221796670"/>
      <w:r w:rsidRPr="004628BF">
        <w:rPr>
          <w:rFonts w:eastAsia="Times New Roman" w:cs="Arial"/>
        </w:rPr>
        <w:t>Metabolomics Core Facility</w:t>
      </w:r>
      <w:bookmarkEnd w:id="31"/>
    </w:p>
    <w:p w14:paraId="6B52A2BA" w14:textId="2322F044" w:rsidR="0072401C" w:rsidRDefault="0072401C" w:rsidP="0072401C">
      <w:pPr>
        <w:rPr>
          <w:rFonts w:ascii="Arial" w:hAnsi="Arial" w:cs="Arial"/>
          <w:i/>
          <w:sz w:val="22"/>
          <w:szCs w:val="22"/>
        </w:rPr>
      </w:pPr>
      <w:hyperlink r:id="rId32" w:history="1">
        <w:r w:rsidRPr="0072401C">
          <w:rPr>
            <w:rStyle w:val="Hyperlink"/>
            <w:rFonts w:ascii="Arial" w:hAnsi="Arial" w:cs="Arial"/>
            <w:i/>
            <w:sz w:val="22"/>
            <w:szCs w:val="22"/>
          </w:rPr>
          <w:t>https://medicine.uiowa.edu/diabetes/metabolomics-core-facility</w:t>
        </w:r>
      </w:hyperlink>
    </w:p>
    <w:p w14:paraId="49D5AA51" w14:textId="161E6B47" w:rsidR="0072401C" w:rsidRPr="00E71B0B" w:rsidRDefault="0072401C" w:rsidP="0072401C">
      <w:pPr>
        <w:spacing w:after="120"/>
        <w:rPr>
          <w:rFonts w:ascii="Arial" w:hAnsi="Arial" w:cs="Arial"/>
          <w:i/>
          <w:color w:val="4472C4" w:themeColor="accent1"/>
          <w:sz w:val="22"/>
          <w:szCs w:val="22"/>
        </w:rPr>
      </w:pPr>
      <w:r w:rsidRPr="00E71B0B">
        <w:rPr>
          <w:rFonts w:ascii="Arial" w:hAnsi="Arial" w:cs="Arial"/>
          <w:i/>
          <w:color w:val="4472C4" w:themeColor="accent1"/>
          <w:sz w:val="16"/>
          <w:szCs w:val="16"/>
        </w:rPr>
        <w:t>Website provided for reference only; hyperlinks/URLs are not typically allowed in NIH grants</w:t>
      </w:r>
    </w:p>
    <w:p w14:paraId="24A8E042" w14:textId="762524A4" w:rsidR="00412BBC" w:rsidRDefault="00694659" w:rsidP="00694659">
      <w:pPr>
        <w:spacing w:after="120"/>
        <w:rPr>
          <w:rFonts w:ascii="Arial" w:hAnsi="Arial" w:cs="Arial"/>
          <w:color w:val="221E1F"/>
          <w:sz w:val="22"/>
          <w:szCs w:val="22"/>
        </w:rPr>
      </w:pPr>
      <w:bookmarkStart w:id="32" w:name="_Hlk109647187"/>
      <w:r w:rsidRPr="004628BF">
        <w:rPr>
          <w:rFonts w:ascii="Arial" w:hAnsi="Arial" w:cs="Arial"/>
          <w:color w:val="221E1F"/>
          <w:sz w:val="22"/>
          <w:szCs w:val="22"/>
        </w:rPr>
        <w:t xml:space="preserve">The Metabolomics Core Facility provides </w:t>
      </w:r>
      <w:r>
        <w:rPr>
          <w:rFonts w:ascii="Arial" w:hAnsi="Arial" w:cs="Arial"/>
          <w:color w:val="221E1F"/>
          <w:sz w:val="22"/>
          <w:szCs w:val="22"/>
        </w:rPr>
        <w:t xml:space="preserve">mass spectrometry (MS)-based </w:t>
      </w:r>
      <w:r w:rsidRPr="004628BF">
        <w:rPr>
          <w:rFonts w:ascii="Arial" w:hAnsi="Arial" w:cs="Arial"/>
          <w:color w:val="221E1F"/>
          <w:sz w:val="22"/>
          <w:szCs w:val="22"/>
        </w:rPr>
        <w:t xml:space="preserve">metabolite profiling and </w:t>
      </w:r>
      <w:r>
        <w:rPr>
          <w:rFonts w:ascii="Arial" w:hAnsi="Arial" w:cs="Arial"/>
          <w:color w:val="221E1F"/>
          <w:sz w:val="22"/>
          <w:szCs w:val="22"/>
        </w:rPr>
        <w:t xml:space="preserve">stable </w:t>
      </w:r>
      <w:r w:rsidRPr="004628BF">
        <w:rPr>
          <w:rFonts w:ascii="Arial" w:hAnsi="Arial" w:cs="Arial"/>
          <w:color w:val="221E1F"/>
          <w:sz w:val="22"/>
          <w:szCs w:val="22"/>
        </w:rPr>
        <w:t>isotope trac</w:t>
      </w:r>
      <w:r>
        <w:rPr>
          <w:rFonts w:ascii="Arial" w:hAnsi="Arial" w:cs="Arial"/>
          <w:color w:val="221E1F"/>
          <w:sz w:val="22"/>
          <w:szCs w:val="22"/>
        </w:rPr>
        <w:t>ing</w:t>
      </w:r>
      <w:r w:rsidRPr="004628BF">
        <w:rPr>
          <w:rFonts w:ascii="Arial" w:hAnsi="Arial" w:cs="Arial"/>
          <w:color w:val="221E1F"/>
          <w:sz w:val="22"/>
          <w:szCs w:val="22"/>
        </w:rPr>
        <w:t xml:space="preserve"> </w:t>
      </w:r>
      <w:r w:rsidRPr="009E3ADA">
        <w:rPr>
          <w:rFonts w:ascii="Arial" w:hAnsi="Arial" w:cs="Arial"/>
          <w:color w:val="221E1F"/>
          <w:sz w:val="22"/>
          <w:szCs w:val="22"/>
        </w:rPr>
        <w:t>(</w:t>
      </w:r>
      <w:r w:rsidRPr="009E3ADA">
        <w:rPr>
          <w:rFonts w:ascii="Arial" w:hAnsi="Arial" w:cs="Arial"/>
          <w:color w:val="221E1F"/>
          <w:sz w:val="22"/>
          <w:szCs w:val="22"/>
          <w:vertAlign w:val="superscript"/>
        </w:rPr>
        <w:t>13</w:t>
      </w:r>
      <w:r w:rsidRPr="009E3ADA">
        <w:rPr>
          <w:rFonts w:ascii="Arial" w:hAnsi="Arial" w:cs="Arial"/>
          <w:color w:val="221E1F"/>
          <w:sz w:val="22"/>
          <w:szCs w:val="22"/>
        </w:rPr>
        <w:t xml:space="preserve">C, </w:t>
      </w:r>
      <w:r w:rsidRPr="009E3ADA">
        <w:rPr>
          <w:rFonts w:ascii="Arial" w:hAnsi="Arial" w:cs="Arial"/>
          <w:color w:val="221E1F"/>
          <w:sz w:val="22"/>
          <w:szCs w:val="22"/>
          <w:vertAlign w:val="superscript"/>
        </w:rPr>
        <w:t>15</w:t>
      </w:r>
      <w:r w:rsidRPr="009E3ADA">
        <w:rPr>
          <w:rFonts w:ascii="Arial" w:hAnsi="Arial" w:cs="Arial"/>
          <w:color w:val="221E1F"/>
          <w:sz w:val="22"/>
          <w:szCs w:val="22"/>
        </w:rPr>
        <w:t xml:space="preserve">N, </w:t>
      </w:r>
      <w:r w:rsidRPr="009E3ADA">
        <w:rPr>
          <w:rFonts w:ascii="Arial" w:hAnsi="Arial" w:cs="Arial"/>
          <w:color w:val="221E1F"/>
          <w:sz w:val="22"/>
          <w:szCs w:val="22"/>
          <w:vertAlign w:val="superscript"/>
        </w:rPr>
        <w:t>18</w:t>
      </w:r>
      <w:r w:rsidRPr="009E3ADA">
        <w:rPr>
          <w:rFonts w:ascii="Arial" w:hAnsi="Arial" w:cs="Arial"/>
          <w:color w:val="221E1F"/>
          <w:sz w:val="22"/>
          <w:szCs w:val="22"/>
        </w:rPr>
        <w:t xml:space="preserve">O, and </w:t>
      </w:r>
      <w:r w:rsidRPr="009E3ADA">
        <w:rPr>
          <w:rFonts w:ascii="Arial" w:hAnsi="Arial" w:cs="Arial"/>
          <w:color w:val="221E1F"/>
          <w:sz w:val="22"/>
          <w:szCs w:val="22"/>
          <w:vertAlign w:val="superscript"/>
        </w:rPr>
        <w:t>2</w:t>
      </w:r>
      <w:r w:rsidRPr="009E3ADA">
        <w:rPr>
          <w:rFonts w:ascii="Arial" w:hAnsi="Arial" w:cs="Arial"/>
          <w:color w:val="221E1F"/>
          <w:sz w:val="22"/>
          <w:szCs w:val="22"/>
        </w:rPr>
        <w:t>H)</w:t>
      </w:r>
      <w:r>
        <w:rPr>
          <w:rFonts w:ascii="Arial" w:hAnsi="Arial" w:cs="Arial"/>
          <w:color w:val="221E1F"/>
          <w:sz w:val="22"/>
          <w:szCs w:val="22"/>
        </w:rPr>
        <w:t xml:space="preserve"> services</w:t>
      </w:r>
      <w:r w:rsidRPr="004628BF">
        <w:rPr>
          <w:rFonts w:ascii="Arial" w:hAnsi="Arial" w:cs="Arial"/>
          <w:color w:val="221E1F"/>
          <w:sz w:val="22"/>
          <w:szCs w:val="22"/>
        </w:rPr>
        <w:t xml:space="preserve">. </w:t>
      </w:r>
      <w:r>
        <w:rPr>
          <w:rFonts w:ascii="Arial" w:hAnsi="Arial" w:cs="Arial"/>
          <w:color w:val="221E1F"/>
          <w:sz w:val="22"/>
          <w:szCs w:val="22"/>
        </w:rPr>
        <w:t>Our</w:t>
      </w:r>
      <w:r w:rsidRPr="004628BF">
        <w:rPr>
          <w:rFonts w:ascii="Arial" w:hAnsi="Arial" w:cs="Arial"/>
          <w:color w:val="221E1F"/>
          <w:sz w:val="22"/>
          <w:szCs w:val="22"/>
        </w:rPr>
        <w:t xml:space="preserve"> targeted </w:t>
      </w:r>
      <w:r>
        <w:rPr>
          <w:rFonts w:ascii="Arial" w:hAnsi="Arial" w:cs="Arial"/>
          <w:color w:val="221E1F"/>
          <w:sz w:val="22"/>
          <w:szCs w:val="22"/>
        </w:rPr>
        <w:t>gas chromatography (</w:t>
      </w:r>
      <w:r w:rsidRPr="004628BF">
        <w:rPr>
          <w:rFonts w:ascii="Arial" w:hAnsi="Arial" w:cs="Arial"/>
          <w:color w:val="221E1F"/>
          <w:sz w:val="22"/>
          <w:szCs w:val="22"/>
        </w:rPr>
        <w:t>GC</w:t>
      </w:r>
      <w:r>
        <w:rPr>
          <w:rFonts w:ascii="Arial" w:hAnsi="Arial" w:cs="Arial"/>
          <w:color w:val="221E1F"/>
          <w:sz w:val="22"/>
          <w:szCs w:val="22"/>
        </w:rPr>
        <w:t>)</w:t>
      </w:r>
      <w:r w:rsidRPr="004628BF">
        <w:rPr>
          <w:rFonts w:ascii="Arial" w:hAnsi="Arial" w:cs="Arial"/>
          <w:color w:val="221E1F"/>
          <w:sz w:val="22"/>
          <w:szCs w:val="22"/>
        </w:rPr>
        <w:t xml:space="preserve">-MS </w:t>
      </w:r>
      <w:r>
        <w:rPr>
          <w:rFonts w:ascii="Arial" w:hAnsi="Arial" w:cs="Arial"/>
          <w:color w:val="221E1F"/>
          <w:sz w:val="22"/>
          <w:szCs w:val="22"/>
        </w:rPr>
        <w:t>panel</w:t>
      </w:r>
      <w:r w:rsidRPr="004628BF">
        <w:rPr>
          <w:rFonts w:ascii="Arial" w:hAnsi="Arial" w:cs="Arial"/>
          <w:color w:val="221E1F"/>
          <w:sz w:val="22"/>
          <w:szCs w:val="22"/>
        </w:rPr>
        <w:t xml:space="preserve"> measures over 1</w:t>
      </w:r>
      <w:r w:rsidR="00412BBC">
        <w:rPr>
          <w:rFonts w:ascii="Arial" w:hAnsi="Arial" w:cs="Arial"/>
          <w:color w:val="221E1F"/>
          <w:sz w:val="22"/>
          <w:szCs w:val="22"/>
        </w:rPr>
        <w:t>25</w:t>
      </w:r>
      <w:r w:rsidRPr="004628BF">
        <w:rPr>
          <w:rFonts w:ascii="Arial" w:hAnsi="Arial" w:cs="Arial"/>
          <w:color w:val="221E1F"/>
          <w:sz w:val="22"/>
          <w:szCs w:val="22"/>
        </w:rPr>
        <w:t xml:space="preserve"> metabolites. Th</w:t>
      </w:r>
      <w:r>
        <w:rPr>
          <w:rFonts w:ascii="Arial" w:hAnsi="Arial" w:cs="Arial"/>
          <w:color w:val="221E1F"/>
          <w:sz w:val="22"/>
          <w:szCs w:val="22"/>
        </w:rPr>
        <w:t xml:space="preserve">is </w:t>
      </w:r>
      <w:r w:rsidRPr="004628BF">
        <w:rPr>
          <w:rFonts w:ascii="Arial" w:hAnsi="Arial" w:cs="Arial"/>
          <w:color w:val="221E1F"/>
          <w:sz w:val="22"/>
          <w:szCs w:val="22"/>
        </w:rPr>
        <w:t>include</w:t>
      </w:r>
      <w:r>
        <w:rPr>
          <w:rFonts w:ascii="Arial" w:hAnsi="Arial" w:cs="Arial"/>
          <w:color w:val="221E1F"/>
          <w:sz w:val="22"/>
          <w:szCs w:val="22"/>
        </w:rPr>
        <w:t>s</w:t>
      </w:r>
      <w:r w:rsidRPr="004628BF">
        <w:rPr>
          <w:rFonts w:ascii="Arial" w:hAnsi="Arial" w:cs="Arial"/>
          <w:color w:val="221E1F"/>
          <w:sz w:val="22"/>
          <w:szCs w:val="22"/>
        </w:rPr>
        <w:t xml:space="preserve"> TCA cycle and </w:t>
      </w:r>
      <w:r w:rsidRPr="004628BF">
        <w:rPr>
          <w:rFonts w:ascii="Arial" w:hAnsi="Arial" w:cs="Arial"/>
          <w:color w:val="221E1F"/>
          <w:sz w:val="22"/>
          <w:szCs w:val="22"/>
        </w:rPr>
        <w:lastRenderedPageBreak/>
        <w:t>glycolytic/gluconeogenic intermediates</w:t>
      </w:r>
      <w:r>
        <w:rPr>
          <w:rFonts w:ascii="Arial" w:hAnsi="Arial" w:cs="Arial"/>
          <w:color w:val="221E1F"/>
          <w:sz w:val="22"/>
          <w:szCs w:val="22"/>
        </w:rPr>
        <w:t xml:space="preserve">, </w:t>
      </w:r>
      <w:r w:rsidRPr="004628BF">
        <w:rPr>
          <w:rFonts w:ascii="Arial" w:hAnsi="Arial" w:cs="Arial"/>
          <w:color w:val="221E1F"/>
          <w:sz w:val="22"/>
          <w:szCs w:val="22"/>
        </w:rPr>
        <w:t xml:space="preserve">amino acids, sugars, </w:t>
      </w:r>
      <w:r>
        <w:rPr>
          <w:rFonts w:ascii="Arial" w:hAnsi="Arial" w:cs="Arial"/>
          <w:color w:val="221E1F"/>
          <w:sz w:val="22"/>
          <w:szCs w:val="22"/>
        </w:rPr>
        <w:t xml:space="preserve">several </w:t>
      </w:r>
      <w:r w:rsidRPr="004628BF">
        <w:rPr>
          <w:rFonts w:ascii="Arial" w:hAnsi="Arial" w:cs="Arial"/>
          <w:color w:val="221E1F"/>
          <w:sz w:val="22"/>
          <w:szCs w:val="22"/>
        </w:rPr>
        <w:t>neurotransmitters,</w:t>
      </w:r>
      <w:r>
        <w:rPr>
          <w:rFonts w:ascii="Arial" w:hAnsi="Arial" w:cs="Arial"/>
          <w:color w:val="221E1F"/>
          <w:sz w:val="22"/>
          <w:szCs w:val="22"/>
        </w:rPr>
        <w:t xml:space="preserve"> </w:t>
      </w:r>
      <w:r w:rsidRPr="004628BF">
        <w:rPr>
          <w:rFonts w:ascii="Arial" w:hAnsi="Arial" w:cs="Arial"/>
          <w:color w:val="221E1F"/>
          <w:sz w:val="22"/>
          <w:szCs w:val="22"/>
        </w:rPr>
        <w:t>fatty acids</w:t>
      </w:r>
      <w:r>
        <w:rPr>
          <w:rFonts w:ascii="Arial" w:hAnsi="Arial" w:cs="Arial"/>
          <w:color w:val="221E1F"/>
          <w:sz w:val="22"/>
          <w:szCs w:val="22"/>
        </w:rPr>
        <w:t>, and additional elements of central carbon metabolism</w:t>
      </w:r>
      <w:r w:rsidRPr="004628BF">
        <w:rPr>
          <w:rFonts w:ascii="Arial" w:hAnsi="Arial" w:cs="Arial"/>
          <w:color w:val="221E1F"/>
          <w:sz w:val="22"/>
          <w:szCs w:val="22"/>
        </w:rPr>
        <w:t xml:space="preserve">. </w:t>
      </w:r>
      <w:r>
        <w:rPr>
          <w:rFonts w:ascii="Arial" w:hAnsi="Arial" w:cs="Arial"/>
          <w:color w:val="221E1F"/>
          <w:sz w:val="22"/>
          <w:szCs w:val="22"/>
        </w:rPr>
        <w:t xml:space="preserve">Our broad, targeted liquid chromatography (LC)-MS panel measures over </w:t>
      </w:r>
      <w:r w:rsidR="00412BBC">
        <w:rPr>
          <w:rFonts w:ascii="Arial" w:hAnsi="Arial" w:cs="Arial"/>
          <w:color w:val="221E1F"/>
          <w:sz w:val="22"/>
          <w:szCs w:val="22"/>
        </w:rPr>
        <w:t>300</w:t>
      </w:r>
      <w:r>
        <w:rPr>
          <w:rFonts w:ascii="Arial" w:hAnsi="Arial" w:cs="Arial"/>
          <w:color w:val="221E1F"/>
          <w:sz w:val="22"/>
          <w:szCs w:val="22"/>
        </w:rPr>
        <w:t xml:space="preserve"> metabolites spanning central carbon metabolism and many adjacent pathways. </w:t>
      </w:r>
    </w:p>
    <w:p w14:paraId="43293A34" w14:textId="688537F1" w:rsidR="00694659" w:rsidRDefault="00694659" w:rsidP="00694659">
      <w:pPr>
        <w:spacing w:after="120"/>
        <w:rPr>
          <w:rFonts w:ascii="Arial" w:hAnsi="Arial" w:cs="Arial"/>
          <w:color w:val="221E1F"/>
          <w:sz w:val="22"/>
          <w:szCs w:val="22"/>
        </w:rPr>
      </w:pPr>
      <w:r>
        <w:rPr>
          <w:rFonts w:ascii="Arial" w:hAnsi="Arial" w:cs="Arial"/>
          <w:color w:val="221E1F"/>
          <w:sz w:val="22"/>
          <w:szCs w:val="22"/>
        </w:rPr>
        <w:t>We also offer more narrow, modular LC-MS analysis focusing on compounds less amenable to GC-MS analysis such as NAD+, NADH, NADPH, NADP+, reduced and oxidized glutathione,</w:t>
      </w:r>
      <w:r w:rsidRPr="004628BF">
        <w:rPr>
          <w:rFonts w:ascii="Arial" w:hAnsi="Arial" w:cs="Arial"/>
          <w:color w:val="221E1F"/>
          <w:sz w:val="22"/>
          <w:szCs w:val="22"/>
        </w:rPr>
        <w:t xml:space="preserve"> </w:t>
      </w:r>
      <w:r>
        <w:rPr>
          <w:rFonts w:ascii="Arial" w:hAnsi="Arial" w:cs="Arial"/>
          <w:color w:val="221E1F"/>
          <w:sz w:val="22"/>
          <w:szCs w:val="22"/>
        </w:rPr>
        <w:t>ATP, ADP, AMP, and numerous</w:t>
      </w:r>
      <w:r w:rsidRPr="004628BF">
        <w:rPr>
          <w:rFonts w:ascii="Arial" w:hAnsi="Arial" w:cs="Arial"/>
          <w:color w:val="221E1F"/>
          <w:sz w:val="22"/>
          <w:szCs w:val="22"/>
        </w:rPr>
        <w:t xml:space="preserve"> </w:t>
      </w:r>
      <w:r>
        <w:rPr>
          <w:rFonts w:ascii="Arial" w:hAnsi="Arial" w:cs="Arial"/>
          <w:color w:val="221E1F"/>
          <w:sz w:val="22"/>
          <w:szCs w:val="22"/>
        </w:rPr>
        <w:t xml:space="preserve">intermediates of </w:t>
      </w:r>
      <w:r w:rsidRPr="004628BF">
        <w:rPr>
          <w:rFonts w:ascii="Arial" w:hAnsi="Arial" w:cs="Arial"/>
          <w:color w:val="221E1F"/>
          <w:sz w:val="22"/>
          <w:szCs w:val="22"/>
        </w:rPr>
        <w:t>nucleotide</w:t>
      </w:r>
      <w:r>
        <w:rPr>
          <w:rFonts w:ascii="Arial" w:hAnsi="Arial" w:cs="Arial"/>
          <w:color w:val="221E1F"/>
          <w:sz w:val="22"/>
          <w:szCs w:val="22"/>
        </w:rPr>
        <w:t xml:space="preserve"> metabolism (high energy and redox panel)</w:t>
      </w:r>
      <w:r w:rsidRPr="004628BF">
        <w:rPr>
          <w:rFonts w:ascii="Arial" w:hAnsi="Arial" w:cs="Arial"/>
          <w:color w:val="221E1F"/>
          <w:sz w:val="22"/>
          <w:szCs w:val="22"/>
        </w:rPr>
        <w:t xml:space="preserve">, </w:t>
      </w:r>
      <w:r>
        <w:rPr>
          <w:rFonts w:ascii="Arial" w:hAnsi="Arial" w:cs="Arial"/>
          <w:color w:val="221E1F"/>
          <w:sz w:val="22"/>
          <w:szCs w:val="22"/>
        </w:rPr>
        <w:t>acyl-carnitines (acyl-carnitine panel), short chain fatty acids (SCFA panel)</w:t>
      </w:r>
      <w:r w:rsidR="00C07F81">
        <w:rPr>
          <w:rFonts w:ascii="Arial" w:hAnsi="Arial" w:cs="Arial"/>
          <w:color w:val="221E1F"/>
          <w:sz w:val="22"/>
          <w:szCs w:val="22"/>
        </w:rPr>
        <w:t xml:space="preserve">, </w:t>
      </w:r>
      <w:r w:rsidR="00412BBC">
        <w:rPr>
          <w:rFonts w:ascii="Arial" w:hAnsi="Arial" w:cs="Arial"/>
          <w:color w:val="221E1F"/>
          <w:sz w:val="22"/>
          <w:szCs w:val="22"/>
        </w:rPr>
        <w:t xml:space="preserve">and </w:t>
      </w:r>
      <w:r w:rsidR="00C07F81">
        <w:rPr>
          <w:rFonts w:ascii="Arial" w:hAnsi="Arial" w:cs="Arial"/>
          <w:color w:val="221E1F"/>
          <w:sz w:val="22"/>
          <w:szCs w:val="22"/>
        </w:rPr>
        <w:t>bile acids (16 species)</w:t>
      </w:r>
      <w:r w:rsidR="00412BBC">
        <w:rPr>
          <w:rFonts w:ascii="Arial" w:hAnsi="Arial" w:cs="Arial"/>
          <w:color w:val="221E1F"/>
          <w:sz w:val="22"/>
          <w:szCs w:val="22"/>
        </w:rPr>
        <w:t xml:space="preserve">. </w:t>
      </w:r>
      <w:r>
        <w:rPr>
          <w:rFonts w:ascii="Arial" w:hAnsi="Arial" w:cs="Arial"/>
          <w:color w:val="221E1F"/>
          <w:sz w:val="22"/>
          <w:szCs w:val="22"/>
        </w:rPr>
        <w:t>All GC- and LC-MS metabolite profiling services are performed at a tier 1 standard with metabolite identification by matching to in-house retention time and spectral libraries generated by running physical standards on our instruments.</w:t>
      </w:r>
    </w:p>
    <w:bookmarkEnd w:id="32"/>
    <w:p w14:paraId="3A3FFB51" w14:textId="5AEF5576" w:rsidR="00412BBC" w:rsidRDefault="00694659" w:rsidP="007043AC">
      <w:pPr>
        <w:spacing w:after="120"/>
        <w:rPr>
          <w:rFonts w:ascii="Arial" w:hAnsi="Arial" w:cs="Arial"/>
          <w:color w:val="221E1F"/>
          <w:sz w:val="22"/>
          <w:szCs w:val="22"/>
        </w:rPr>
      </w:pPr>
      <w:r w:rsidRPr="009E3ADA">
        <w:rPr>
          <w:rFonts w:ascii="Arial" w:hAnsi="Arial" w:cs="Arial"/>
          <w:color w:val="221E1F"/>
          <w:sz w:val="22"/>
          <w:szCs w:val="22"/>
        </w:rPr>
        <w:t xml:space="preserve">The Core houses state-of-the art instrumentation, including four </w:t>
      </w:r>
      <w:proofErr w:type="spellStart"/>
      <w:r w:rsidRPr="009E3ADA">
        <w:rPr>
          <w:rFonts w:ascii="Arial" w:hAnsi="Arial" w:cs="Arial"/>
          <w:color w:val="221E1F"/>
          <w:sz w:val="22"/>
          <w:szCs w:val="22"/>
        </w:rPr>
        <w:t>Thermo</w:t>
      </w:r>
      <w:proofErr w:type="spellEnd"/>
      <w:r w:rsidRPr="009E3ADA">
        <w:rPr>
          <w:rFonts w:ascii="Arial" w:hAnsi="Arial" w:cs="Arial"/>
          <w:color w:val="221E1F"/>
          <w:sz w:val="22"/>
          <w:szCs w:val="22"/>
        </w:rPr>
        <w:t xml:space="preserve"> Scientific mass spectrometers: one TSQ GC-MS triple quadrupole, one ISQ GC-MS single quadrupole</w:t>
      </w:r>
      <w:r>
        <w:rPr>
          <w:rFonts w:ascii="Arial" w:hAnsi="Arial" w:cs="Arial"/>
          <w:color w:val="221E1F"/>
          <w:sz w:val="22"/>
          <w:szCs w:val="22"/>
        </w:rPr>
        <w:t xml:space="preserve">, </w:t>
      </w:r>
      <w:r w:rsidRPr="009E3ADA">
        <w:rPr>
          <w:rFonts w:ascii="Arial" w:hAnsi="Arial" w:cs="Arial"/>
          <w:color w:val="221E1F"/>
          <w:sz w:val="22"/>
          <w:szCs w:val="22"/>
        </w:rPr>
        <w:t>two high mass accuracy Q Exactive LC-MS Orbitraps</w:t>
      </w:r>
      <w:r w:rsidR="00412BBC">
        <w:rPr>
          <w:rFonts w:ascii="Arial" w:hAnsi="Arial" w:cs="Arial"/>
          <w:color w:val="221E1F"/>
          <w:sz w:val="22"/>
          <w:szCs w:val="22"/>
        </w:rPr>
        <w:t xml:space="preserve">, and one </w:t>
      </w:r>
      <w:proofErr w:type="spellStart"/>
      <w:r w:rsidR="00412BBC">
        <w:rPr>
          <w:rFonts w:ascii="Arial" w:hAnsi="Arial" w:cs="Arial"/>
          <w:color w:val="221E1F"/>
          <w:sz w:val="22"/>
          <w:szCs w:val="22"/>
        </w:rPr>
        <w:t>Thermo</w:t>
      </w:r>
      <w:proofErr w:type="spellEnd"/>
      <w:r w:rsidR="00412BBC">
        <w:rPr>
          <w:rFonts w:ascii="Arial" w:hAnsi="Arial" w:cs="Arial"/>
          <w:color w:val="221E1F"/>
          <w:sz w:val="22"/>
          <w:szCs w:val="22"/>
        </w:rPr>
        <w:t xml:space="preserve"> EA </w:t>
      </w:r>
      <w:proofErr w:type="spellStart"/>
      <w:r w:rsidR="00412BBC">
        <w:rPr>
          <w:rFonts w:ascii="Arial" w:hAnsi="Arial" w:cs="Arial"/>
          <w:color w:val="221E1F"/>
          <w:sz w:val="22"/>
          <w:szCs w:val="22"/>
        </w:rPr>
        <w:t>IsoLink</w:t>
      </w:r>
      <w:proofErr w:type="spellEnd"/>
      <w:r w:rsidR="00412BBC">
        <w:rPr>
          <w:rFonts w:ascii="Arial" w:hAnsi="Arial" w:cs="Arial"/>
          <w:color w:val="221E1F"/>
          <w:sz w:val="22"/>
          <w:szCs w:val="22"/>
        </w:rPr>
        <w:t>-Delta Q IRMS</w:t>
      </w:r>
      <w:r w:rsidRPr="009E3ADA">
        <w:rPr>
          <w:rFonts w:ascii="Arial" w:hAnsi="Arial" w:cs="Arial"/>
          <w:color w:val="221E1F"/>
          <w:sz w:val="22"/>
          <w:szCs w:val="22"/>
        </w:rPr>
        <w:t xml:space="preserve">. For data analysis, we employ specialized software including </w:t>
      </w:r>
      <w:proofErr w:type="spellStart"/>
      <w:r w:rsidRPr="009E3ADA">
        <w:rPr>
          <w:rFonts w:ascii="Arial" w:hAnsi="Arial" w:cs="Arial"/>
          <w:color w:val="221E1F"/>
          <w:sz w:val="22"/>
          <w:szCs w:val="22"/>
        </w:rPr>
        <w:t>Thermo</w:t>
      </w:r>
      <w:proofErr w:type="spellEnd"/>
      <w:r w:rsidRPr="009E3ADA">
        <w:rPr>
          <w:rFonts w:ascii="Arial" w:hAnsi="Arial" w:cs="Arial"/>
          <w:color w:val="221E1F"/>
          <w:sz w:val="22"/>
          <w:szCs w:val="22"/>
        </w:rPr>
        <w:t xml:space="preserve"> </w:t>
      </w:r>
      <w:proofErr w:type="spellStart"/>
      <w:r w:rsidRPr="009E3ADA">
        <w:rPr>
          <w:rFonts w:ascii="Arial" w:hAnsi="Arial" w:cs="Arial"/>
          <w:color w:val="221E1F"/>
          <w:sz w:val="22"/>
          <w:szCs w:val="22"/>
        </w:rPr>
        <w:t>Xcaliber</w:t>
      </w:r>
      <w:proofErr w:type="spellEnd"/>
      <w:r w:rsidRPr="009E3ADA">
        <w:rPr>
          <w:rFonts w:ascii="Arial" w:hAnsi="Arial" w:cs="Arial"/>
          <w:color w:val="221E1F"/>
          <w:sz w:val="22"/>
          <w:szCs w:val="22"/>
        </w:rPr>
        <w:t xml:space="preserve">, </w:t>
      </w:r>
      <w:proofErr w:type="spellStart"/>
      <w:r w:rsidRPr="009E3ADA">
        <w:rPr>
          <w:rFonts w:ascii="Arial" w:hAnsi="Arial" w:cs="Arial"/>
          <w:color w:val="221E1F"/>
          <w:sz w:val="22"/>
          <w:szCs w:val="22"/>
        </w:rPr>
        <w:t>Thermo</w:t>
      </w:r>
      <w:proofErr w:type="spellEnd"/>
      <w:r w:rsidRPr="009E3ADA">
        <w:rPr>
          <w:rFonts w:ascii="Arial" w:hAnsi="Arial" w:cs="Arial"/>
          <w:color w:val="221E1F"/>
          <w:sz w:val="22"/>
          <w:szCs w:val="22"/>
        </w:rPr>
        <w:t xml:space="preserve"> </w:t>
      </w:r>
      <w:proofErr w:type="spellStart"/>
      <w:r w:rsidRPr="009E3ADA">
        <w:rPr>
          <w:rFonts w:ascii="Arial" w:hAnsi="Arial" w:cs="Arial"/>
          <w:color w:val="221E1F"/>
          <w:sz w:val="22"/>
          <w:szCs w:val="22"/>
        </w:rPr>
        <w:t>TraceFinder</w:t>
      </w:r>
      <w:proofErr w:type="spellEnd"/>
      <w:r w:rsidRPr="009E3ADA">
        <w:rPr>
          <w:rFonts w:ascii="Arial" w:hAnsi="Arial" w:cs="Arial"/>
          <w:color w:val="221E1F"/>
          <w:sz w:val="22"/>
          <w:szCs w:val="22"/>
        </w:rPr>
        <w:t xml:space="preserve"> 5.1, and </w:t>
      </w:r>
      <w:proofErr w:type="spellStart"/>
      <w:r w:rsidRPr="009E3ADA">
        <w:rPr>
          <w:rFonts w:ascii="Arial" w:hAnsi="Arial" w:cs="Arial"/>
          <w:color w:val="221E1F"/>
          <w:sz w:val="22"/>
          <w:szCs w:val="22"/>
        </w:rPr>
        <w:t>Thermo</w:t>
      </w:r>
      <w:proofErr w:type="spellEnd"/>
      <w:r w:rsidRPr="009E3ADA">
        <w:rPr>
          <w:rFonts w:ascii="Arial" w:hAnsi="Arial" w:cs="Arial"/>
          <w:color w:val="221E1F"/>
          <w:sz w:val="22"/>
          <w:szCs w:val="22"/>
        </w:rPr>
        <w:t xml:space="preserve"> Compound Discoverer 3.2.</w:t>
      </w:r>
      <w:r>
        <w:rPr>
          <w:rFonts w:ascii="Arial" w:hAnsi="Arial" w:cs="Arial"/>
          <w:color w:val="221E1F"/>
          <w:sz w:val="22"/>
          <w:szCs w:val="22"/>
        </w:rPr>
        <w:t xml:space="preserve"> </w:t>
      </w:r>
    </w:p>
    <w:p w14:paraId="578DFE25" w14:textId="2AAE6D9B" w:rsidR="00412BBC" w:rsidRPr="007043AC" w:rsidRDefault="00694659" w:rsidP="007043AC">
      <w:pPr>
        <w:pStyle w:val="ListParagraph"/>
        <w:numPr>
          <w:ilvl w:val="0"/>
          <w:numId w:val="71"/>
        </w:numPr>
        <w:spacing w:after="120"/>
        <w:contextualSpacing w:val="0"/>
        <w:rPr>
          <w:rFonts w:ascii="Arial" w:eastAsia="Times New Roman" w:hAnsi="Arial" w:cs="Arial"/>
          <w:sz w:val="22"/>
          <w:szCs w:val="22"/>
        </w:rPr>
      </w:pPr>
      <w:r w:rsidRPr="007043AC">
        <w:rPr>
          <w:rFonts w:ascii="Arial" w:hAnsi="Arial" w:cs="Arial"/>
          <w:bCs/>
          <w:color w:val="000000"/>
          <w:sz w:val="22"/>
          <w:szCs w:val="22"/>
        </w:rPr>
        <w:t xml:space="preserve">Each GC-MS is interfaced with a Trace 1310 gas chromatograph and autosampler. Both GC-MS instruments have electron ionization (EI) capabilities utilized for metabolite profiling. </w:t>
      </w:r>
    </w:p>
    <w:p w14:paraId="724DDFD2" w14:textId="7F862031" w:rsidR="00694659" w:rsidRPr="007043AC" w:rsidRDefault="00694659" w:rsidP="007043AC">
      <w:pPr>
        <w:pStyle w:val="ListParagraph"/>
        <w:numPr>
          <w:ilvl w:val="0"/>
          <w:numId w:val="71"/>
        </w:numPr>
        <w:spacing w:after="120"/>
        <w:contextualSpacing w:val="0"/>
        <w:rPr>
          <w:rFonts w:ascii="Arial" w:eastAsia="Times New Roman" w:hAnsi="Arial" w:cs="Arial"/>
          <w:sz w:val="22"/>
          <w:szCs w:val="22"/>
        </w:rPr>
      </w:pPr>
      <w:r w:rsidRPr="007043AC">
        <w:rPr>
          <w:rFonts w:ascii="Arial" w:hAnsi="Arial" w:cs="Arial"/>
          <w:bCs/>
          <w:color w:val="000000"/>
          <w:sz w:val="22"/>
          <w:szCs w:val="22"/>
        </w:rPr>
        <w:t xml:space="preserve">The Q Exactive LC-MS systems are high-resolution, hybrid quadrupole-Orbitrap mass spectrometers (R=140,000) interfaced with Vanquish and Horizon </w:t>
      </w:r>
      <w:r w:rsidRPr="007043AC">
        <w:rPr>
          <w:rFonts w:ascii="Arial" w:hAnsi="Arial" w:cs="Arial"/>
          <w:color w:val="221E1F"/>
          <w:sz w:val="22"/>
          <w:szCs w:val="22"/>
        </w:rPr>
        <w:t>ultra-high pressure liquid chromatography</w:t>
      </w:r>
      <w:r w:rsidRPr="007043AC">
        <w:rPr>
          <w:rFonts w:ascii="Arial" w:hAnsi="Arial" w:cs="Arial"/>
          <w:bCs/>
          <w:color w:val="000000"/>
          <w:sz w:val="22"/>
          <w:szCs w:val="22"/>
        </w:rPr>
        <w:t xml:space="preserve"> (UHPLC) systems. </w:t>
      </w:r>
      <w:r w:rsidRPr="007043AC">
        <w:rPr>
          <w:rFonts w:ascii="Arial" w:hAnsi="Arial" w:cs="Arial"/>
          <w:color w:val="221E1F"/>
          <w:sz w:val="22"/>
          <w:szCs w:val="22"/>
        </w:rPr>
        <w:t xml:space="preserve">These systems include a binary solvent pump, column heater, and autosampler. The Q </w:t>
      </w:r>
      <w:proofErr w:type="spellStart"/>
      <w:r w:rsidRPr="007043AC">
        <w:rPr>
          <w:rFonts w:ascii="Arial" w:hAnsi="Arial" w:cs="Arial"/>
          <w:color w:val="221E1F"/>
          <w:sz w:val="22"/>
          <w:szCs w:val="22"/>
        </w:rPr>
        <w:t>Exactives</w:t>
      </w:r>
      <w:proofErr w:type="spellEnd"/>
      <w:r w:rsidRPr="007043AC">
        <w:rPr>
          <w:rFonts w:ascii="Arial" w:hAnsi="Arial" w:cs="Arial"/>
          <w:color w:val="221E1F"/>
          <w:sz w:val="22"/>
          <w:szCs w:val="22"/>
        </w:rPr>
        <w:t xml:space="preserve"> </w:t>
      </w:r>
      <w:proofErr w:type="gramStart"/>
      <w:r w:rsidRPr="007043AC">
        <w:rPr>
          <w:rFonts w:ascii="Arial" w:hAnsi="Arial" w:cs="Arial"/>
          <w:color w:val="221E1F"/>
          <w:sz w:val="22"/>
          <w:szCs w:val="22"/>
        </w:rPr>
        <w:t>are capable of performing</w:t>
      </w:r>
      <w:proofErr w:type="gramEnd"/>
      <w:r w:rsidRPr="007043AC">
        <w:rPr>
          <w:rFonts w:ascii="Arial" w:hAnsi="Arial" w:cs="Arial"/>
          <w:color w:val="221E1F"/>
          <w:sz w:val="22"/>
          <w:szCs w:val="22"/>
        </w:rPr>
        <w:t xml:space="preserve"> tandem mass spectrometry (MS/MS) experiments for extra confident metabolite identification, limited positional labeling analysis, and identifying unknown compounds.</w:t>
      </w:r>
    </w:p>
    <w:p w14:paraId="45A1A3F0" w14:textId="62AF2722" w:rsidR="00412BBC" w:rsidRPr="007043AC" w:rsidRDefault="00412BBC" w:rsidP="007043AC">
      <w:pPr>
        <w:pStyle w:val="ListParagraph"/>
        <w:numPr>
          <w:ilvl w:val="0"/>
          <w:numId w:val="71"/>
        </w:numPr>
        <w:spacing w:after="120"/>
        <w:contextualSpacing w:val="0"/>
        <w:rPr>
          <w:rFonts w:ascii="Arial" w:eastAsia="Times New Roman" w:hAnsi="Arial" w:cs="Arial"/>
          <w:sz w:val="22"/>
          <w:szCs w:val="22"/>
        </w:rPr>
      </w:pPr>
      <w:r>
        <w:rPr>
          <w:rFonts w:ascii="Arial" w:hAnsi="Arial" w:cs="Arial"/>
          <w:color w:val="221E1F"/>
          <w:sz w:val="22"/>
          <w:szCs w:val="22"/>
        </w:rPr>
        <w:t xml:space="preserve">The </w:t>
      </w:r>
      <w:proofErr w:type="spellStart"/>
      <w:r>
        <w:rPr>
          <w:rFonts w:ascii="Arial" w:hAnsi="Arial" w:cs="Arial"/>
          <w:color w:val="221E1F"/>
          <w:sz w:val="22"/>
          <w:szCs w:val="22"/>
        </w:rPr>
        <w:t>Thermo</w:t>
      </w:r>
      <w:proofErr w:type="spellEnd"/>
      <w:r>
        <w:rPr>
          <w:rFonts w:ascii="Arial" w:hAnsi="Arial" w:cs="Arial"/>
          <w:color w:val="221E1F"/>
          <w:sz w:val="22"/>
          <w:szCs w:val="22"/>
        </w:rPr>
        <w:t xml:space="preserve"> EA </w:t>
      </w:r>
      <w:proofErr w:type="spellStart"/>
      <w:r>
        <w:rPr>
          <w:rFonts w:ascii="Arial" w:hAnsi="Arial" w:cs="Arial"/>
          <w:color w:val="221E1F"/>
          <w:sz w:val="22"/>
          <w:szCs w:val="22"/>
        </w:rPr>
        <w:t>Isolink</w:t>
      </w:r>
      <w:proofErr w:type="spellEnd"/>
      <w:r>
        <w:rPr>
          <w:rFonts w:ascii="Arial" w:hAnsi="Arial" w:cs="Arial"/>
          <w:color w:val="221E1F"/>
          <w:sz w:val="22"/>
          <w:szCs w:val="22"/>
        </w:rPr>
        <w:t>-Delta Q IRMS is a current generation Isotope Ratio Mass Spectrometer (IRMS) capable of measuring carbon (</w:t>
      </w:r>
      <w:r>
        <w:rPr>
          <w:rFonts w:ascii="Arial" w:hAnsi="Arial" w:cs="Arial"/>
          <w:color w:val="221E1F"/>
          <w:sz w:val="22"/>
          <w:szCs w:val="22"/>
          <w:vertAlign w:val="superscript"/>
        </w:rPr>
        <w:t>12</w:t>
      </w:r>
      <w:r>
        <w:rPr>
          <w:rFonts w:ascii="Arial" w:hAnsi="Arial" w:cs="Arial"/>
          <w:color w:val="221E1F"/>
          <w:sz w:val="22"/>
          <w:szCs w:val="22"/>
        </w:rPr>
        <w:t xml:space="preserve">C and </w:t>
      </w:r>
      <w:r>
        <w:rPr>
          <w:rFonts w:ascii="Arial" w:hAnsi="Arial" w:cs="Arial"/>
          <w:color w:val="221E1F"/>
          <w:sz w:val="22"/>
          <w:szCs w:val="22"/>
          <w:vertAlign w:val="superscript"/>
        </w:rPr>
        <w:t>13</w:t>
      </w:r>
      <w:r>
        <w:rPr>
          <w:rFonts w:ascii="Arial" w:hAnsi="Arial" w:cs="Arial"/>
          <w:color w:val="221E1F"/>
          <w:sz w:val="22"/>
          <w:szCs w:val="22"/>
        </w:rPr>
        <w:t>C), nitrogen (</w:t>
      </w:r>
      <w:r>
        <w:rPr>
          <w:rFonts w:ascii="Arial" w:hAnsi="Arial" w:cs="Arial"/>
          <w:color w:val="221E1F"/>
          <w:sz w:val="22"/>
          <w:szCs w:val="22"/>
          <w:vertAlign w:val="superscript"/>
        </w:rPr>
        <w:t>14</w:t>
      </w:r>
      <w:r>
        <w:rPr>
          <w:rFonts w:ascii="Arial" w:hAnsi="Arial" w:cs="Arial"/>
          <w:color w:val="221E1F"/>
          <w:sz w:val="22"/>
          <w:szCs w:val="22"/>
        </w:rPr>
        <w:t xml:space="preserve">N and </w:t>
      </w:r>
      <w:r>
        <w:rPr>
          <w:rFonts w:ascii="Arial" w:hAnsi="Arial" w:cs="Arial"/>
          <w:color w:val="221E1F"/>
          <w:sz w:val="22"/>
          <w:szCs w:val="22"/>
          <w:vertAlign w:val="superscript"/>
        </w:rPr>
        <w:t>15</w:t>
      </w:r>
      <w:r>
        <w:rPr>
          <w:rFonts w:ascii="Arial" w:hAnsi="Arial" w:cs="Arial"/>
          <w:iCs/>
          <w:color w:val="221E1F"/>
          <w:sz w:val="22"/>
          <w:szCs w:val="22"/>
        </w:rPr>
        <w:t>N), oxygen (</w:t>
      </w:r>
      <w:r>
        <w:rPr>
          <w:rFonts w:ascii="Arial" w:hAnsi="Arial" w:cs="Arial"/>
          <w:iCs/>
          <w:color w:val="221E1F"/>
          <w:sz w:val="22"/>
          <w:szCs w:val="22"/>
          <w:vertAlign w:val="superscript"/>
        </w:rPr>
        <w:t>16</w:t>
      </w:r>
      <w:r>
        <w:rPr>
          <w:rFonts w:ascii="Arial" w:hAnsi="Arial" w:cs="Arial"/>
          <w:iCs/>
          <w:color w:val="221E1F"/>
          <w:sz w:val="22"/>
          <w:szCs w:val="22"/>
        </w:rPr>
        <w:t xml:space="preserve">O and </w:t>
      </w:r>
      <w:r>
        <w:rPr>
          <w:rFonts w:ascii="Arial" w:hAnsi="Arial" w:cs="Arial"/>
          <w:iCs/>
          <w:color w:val="221E1F"/>
          <w:sz w:val="22"/>
          <w:szCs w:val="22"/>
          <w:vertAlign w:val="superscript"/>
        </w:rPr>
        <w:t>18</w:t>
      </w:r>
      <w:r>
        <w:rPr>
          <w:rFonts w:ascii="Arial" w:hAnsi="Arial" w:cs="Arial"/>
          <w:iCs/>
          <w:color w:val="221E1F"/>
          <w:sz w:val="22"/>
          <w:szCs w:val="22"/>
        </w:rPr>
        <w:t>O), and hydrogen (</w:t>
      </w:r>
      <w:r>
        <w:rPr>
          <w:rFonts w:ascii="Arial" w:hAnsi="Arial" w:cs="Arial"/>
          <w:iCs/>
          <w:color w:val="221E1F"/>
          <w:sz w:val="22"/>
          <w:szCs w:val="22"/>
          <w:vertAlign w:val="superscript"/>
        </w:rPr>
        <w:t>1</w:t>
      </w:r>
      <w:r>
        <w:rPr>
          <w:rFonts w:ascii="Arial" w:hAnsi="Arial" w:cs="Arial"/>
          <w:iCs/>
          <w:color w:val="221E1F"/>
          <w:sz w:val="22"/>
          <w:szCs w:val="22"/>
        </w:rPr>
        <w:t xml:space="preserve">H and </w:t>
      </w:r>
      <w:r>
        <w:rPr>
          <w:rFonts w:ascii="Arial" w:hAnsi="Arial" w:cs="Arial"/>
          <w:iCs/>
          <w:color w:val="221E1F"/>
          <w:sz w:val="22"/>
          <w:szCs w:val="22"/>
          <w:vertAlign w:val="superscript"/>
        </w:rPr>
        <w:t>2</w:t>
      </w:r>
      <w:r>
        <w:rPr>
          <w:rFonts w:ascii="Arial" w:hAnsi="Arial" w:cs="Arial"/>
          <w:iCs/>
          <w:color w:val="221E1F"/>
          <w:sz w:val="22"/>
          <w:szCs w:val="22"/>
        </w:rPr>
        <w:t xml:space="preserve">H) stable isotope enrichments in solid or liquid samples. </w:t>
      </w:r>
    </w:p>
    <w:p w14:paraId="35C96482" w14:textId="16C65E9B" w:rsidR="00412BBC" w:rsidRPr="007043AC" w:rsidRDefault="00412BBC" w:rsidP="001A187D">
      <w:pPr>
        <w:pStyle w:val="ListParagraph"/>
        <w:numPr>
          <w:ilvl w:val="0"/>
          <w:numId w:val="71"/>
        </w:numPr>
        <w:contextualSpacing w:val="0"/>
        <w:rPr>
          <w:rFonts w:ascii="Arial" w:eastAsia="Times New Roman" w:hAnsi="Arial" w:cs="Arial"/>
          <w:sz w:val="22"/>
          <w:szCs w:val="22"/>
        </w:rPr>
      </w:pPr>
      <w:r>
        <w:rPr>
          <w:rFonts w:ascii="Arial" w:hAnsi="Arial" w:cs="Arial"/>
          <w:iCs/>
          <w:color w:val="221E1F"/>
          <w:sz w:val="22"/>
          <w:szCs w:val="22"/>
        </w:rPr>
        <w:t xml:space="preserve">In early Fall 2025, we will be installing a </w:t>
      </w:r>
      <w:proofErr w:type="spellStart"/>
      <w:r>
        <w:rPr>
          <w:rFonts w:ascii="Arial" w:hAnsi="Arial" w:cs="Arial"/>
          <w:iCs/>
          <w:color w:val="221E1F"/>
          <w:sz w:val="22"/>
          <w:szCs w:val="22"/>
        </w:rPr>
        <w:t>Thermo</w:t>
      </w:r>
      <w:proofErr w:type="spellEnd"/>
      <w:r>
        <w:rPr>
          <w:rFonts w:ascii="Arial" w:hAnsi="Arial" w:cs="Arial"/>
          <w:iCs/>
          <w:color w:val="221E1F"/>
          <w:sz w:val="22"/>
          <w:szCs w:val="22"/>
        </w:rPr>
        <w:t xml:space="preserve"> </w:t>
      </w:r>
      <w:proofErr w:type="spellStart"/>
      <w:r>
        <w:rPr>
          <w:rFonts w:ascii="Arial" w:hAnsi="Arial" w:cs="Arial"/>
          <w:iCs/>
          <w:color w:val="221E1F"/>
          <w:sz w:val="22"/>
          <w:szCs w:val="22"/>
        </w:rPr>
        <w:t>Exploris</w:t>
      </w:r>
      <w:proofErr w:type="spellEnd"/>
      <w:r>
        <w:rPr>
          <w:rFonts w:ascii="Arial" w:hAnsi="Arial" w:cs="Arial"/>
          <w:iCs/>
          <w:color w:val="221E1F"/>
          <w:sz w:val="22"/>
          <w:szCs w:val="22"/>
        </w:rPr>
        <w:t xml:space="preserve"> 480, which is a hybrid quadrupole-Orbitrap mass spectrometer with higher resolution (R=480,000) and data acquisition speeds (40 Hz) than our current Q </w:t>
      </w:r>
      <w:proofErr w:type="spellStart"/>
      <w:r>
        <w:rPr>
          <w:rFonts w:ascii="Arial" w:hAnsi="Arial" w:cs="Arial"/>
          <w:iCs/>
          <w:color w:val="221E1F"/>
          <w:sz w:val="22"/>
          <w:szCs w:val="22"/>
        </w:rPr>
        <w:t>Exactives</w:t>
      </w:r>
      <w:proofErr w:type="spellEnd"/>
      <w:r>
        <w:rPr>
          <w:rFonts w:ascii="Arial" w:hAnsi="Arial" w:cs="Arial"/>
          <w:iCs/>
          <w:color w:val="221E1F"/>
          <w:sz w:val="22"/>
          <w:szCs w:val="22"/>
        </w:rPr>
        <w:t xml:space="preserve">. The increased resolution and speed will greatly enhance our capabilities for </w:t>
      </w:r>
      <w:proofErr w:type="spellStart"/>
      <w:r>
        <w:rPr>
          <w:rFonts w:ascii="Arial" w:hAnsi="Arial" w:cs="Arial"/>
          <w:iCs/>
          <w:color w:val="221E1F"/>
          <w:sz w:val="22"/>
          <w:szCs w:val="22"/>
        </w:rPr>
        <w:t>lipidomics</w:t>
      </w:r>
      <w:proofErr w:type="spellEnd"/>
      <w:r>
        <w:rPr>
          <w:rFonts w:ascii="Arial" w:hAnsi="Arial" w:cs="Arial"/>
          <w:iCs/>
          <w:color w:val="221E1F"/>
          <w:sz w:val="22"/>
          <w:szCs w:val="22"/>
        </w:rPr>
        <w:t xml:space="preserve"> and dual isotope tracing experiments. </w:t>
      </w:r>
    </w:p>
    <w:p w14:paraId="52B88A13" w14:textId="1BDEEEFD" w:rsidR="001C42D1" w:rsidRDefault="001C42D1" w:rsidP="00A05E5D">
      <w:pPr>
        <w:rPr>
          <w:rFonts w:ascii="Arial" w:eastAsia="Times New Roman" w:hAnsi="Arial" w:cs="Arial"/>
          <w:sz w:val="22"/>
          <w:szCs w:val="22"/>
        </w:rPr>
      </w:pPr>
    </w:p>
    <w:p w14:paraId="7397C330" w14:textId="77777777" w:rsidR="00A662EF" w:rsidRDefault="00A662EF" w:rsidP="00A662EF">
      <w:pPr>
        <w:pStyle w:val="Heading2"/>
      </w:pPr>
      <w:bookmarkStart w:id="33" w:name="_Toc221796671"/>
      <w:r w:rsidRPr="008C49CC">
        <w:t>Microbiome Core</w:t>
      </w:r>
      <w:bookmarkEnd w:id="33"/>
      <w:r w:rsidRPr="008C49CC">
        <w:t xml:space="preserve"> </w:t>
      </w:r>
    </w:p>
    <w:p w14:paraId="200989B3" w14:textId="47A583F3" w:rsidR="00687380" w:rsidRPr="00687380" w:rsidRDefault="00687380" w:rsidP="00687380">
      <w:pPr>
        <w:rPr>
          <w:rFonts w:ascii="Arial" w:hAnsi="Arial" w:cs="Arial"/>
          <w:i/>
          <w:iCs/>
          <w:sz w:val="22"/>
          <w:szCs w:val="22"/>
        </w:rPr>
      </w:pPr>
      <w:hyperlink r:id="rId33" w:history="1">
        <w:r w:rsidRPr="00687380">
          <w:rPr>
            <w:rStyle w:val="Hyperlink"/>
            <w:rFonts w:ascii="Arial" w:hAnsi="Arial" w:cs="Arial"/>
            <w:i/>
            <w:iCs/>
            <w:sz w:val="22"/>
            <w:szCs w:val="22"/>
          </w:rPr>
          <w:t>https://microbiomecore.sites.uiowa.edu/</w:t>
        </w:r>
      </w:hyperlink>
      <w:r w:rsidRPr="00687380">
        <w:rPr>
          <w:rFonts w:ascii="Arial" w:hAnsi="Arial" w:cs="Arial"/>
          <w:i/>
          <w:iCs/>
          <w:sz w:val="22"/>
          <w:szCs w:val="22"/>
        </w:rPr>
        <w:t xml:space="preserve"> </w:t>
      </w:r>
    </w:p>
    <w:p w14:paraId="36AA5DC0" w14:textId="7895A5E0" w:rsidR="00A662EF" w:rsidRPr="00E71B0B" w:rsidRDefault="00A662EF" w:rsidP="00A662EF">
      <w:pPr>
        <w:spacing w:after="120"/>
        <w:rPr>
          <w:rFonts w:ascii="Arial" w:hAnsi="Arial" w:cs="Arial"/>
          <w:i/>
          <w:color w:val="4472C4" w:themeColor="accent1"/>
          <w:sz w:val="22"/>
          <w:szCs w:val="22"/>
        </w:rPr>
      </w:pPr>
      <w:r w:rsidRPr="00E71B0B">
        <w:rPr>
          <w:rFonts w:ascii="Arial" w:hAnsi="Arial" w:cs="Arial"/>
          <w:i/>
          <w:color w:val="4472C4" w:themeColor="accent1"/>
          <w:sz w:val="16"/>
          <w:szCs w:val="16"/>
        </w:rPr>
        <w:t>Website provided for reference only; hyperlinks/URLs are not typically allowed in NIH grants</w:t>
      </w:r>
    </w:p>
    <w:p w14:paraId="1BD38503" w14:textId="375AD2D7" w:rsidR="00A662EF" w:rsidRDefault="00A662EF" w:rsidP="00A662EF">
      <w:pPr>
        <w:pStyle w:val="ListParagraph"/>
        <w:ind w:left="0"/>
        <w:contextualSpacing w:val="0"/>
        <w:rPr>
          <w:rFonts w:ascii="Arial" w:hAnsi="Arial" w:cs="Arial"/>
          <w:sz w:val="22"/>
          <w:szCs w:val="22"/>
        </w:rPr>
      </w:pPr>
      <w:r w:rsidRPr="008C49CC">
        <w:rPr>
          <w:rFonts w:ascii="Arial" w:hAnsi="Arial" w:cs="Arial"/>
          <w:sz w:val="22"/>
          <w:szCs w:val="22"/>
        </w:rPr>
        <w:t xml:space="preserve">The Microbiome Core </w:t>
      </w:r>
      <w:r w:rsidR="001C2983">
        <w:rPr>
          <w:rFonts w:ascii="Arial" w:eastAsia="Times New Roman" w:hAnsi="Arial" w:cs="Arial"/>
          <w:color w:val="222222"/>
          <w:sz w:val="22"/>
          <w:szCs w:val="22"/>
          <w:shd w:val="clear" w:color="auto" w:fill="FFFFFF"/>
        </w:rPr>
        <w:t xml:space="preserve">is </w:t>
      </w:r>
      <w:r w:rsidR="001C2983">
        <w:rPr>
          <w:rFonts w:ascii="Arial" w:eastAsia="Times New Roman" w:hAnsi="Arial" w:cs="Arial"/>
          <w:sz w:val="22"/>
          <w:szCs w:val="22"/>
        </w:rPr>
        <w:t>supported, in part, by the Holden Comprehensive Cancer Center</w:t>
      </w:r>
      <w:r w:rsidR="001C2983" w:rsidRPr="008C49CC">
        <w:rPr>
          <w:rFonts w:ascii="Arial" w:hAnsi="Arial" w:cs="Arial"/>
          <w:sz w:val="22"/>
          <w:szCs w:val="22"/>
        </w:rPr>
        <w:t xml:space="preserve"> </w:t>
      </w:r>
      <w:r w:rsidR="00911F48">
        <w:rPr>
          <w:rFonts w:ascii="Arial" w:hAnsi="Arial" w:cs="Arial"/>
          <w:sz w:val="22"/>
          <w:szCs w:val="22"/>
        </w:rPr>
        <w:t xml:space="preserve">and </w:t>
      </w:r>
      <w:r w:rsidRPr="008C49CC">
        <w:rPr>
          <w:rFonts w:ascii="Arial" w:hAnsi="Arial" w:cs="Arial"/>
          <w:sz w:val="22"/>
          <w:szCs w:val="22"/>
        </w:rPr>
        <w:t xml:space="preserve">provides the necessary technology and expertise for routine microbiota analysis from any given sample. Services offered include sample processing and storage, microbial DNA extraction, library preparation, metagenomic sequencing, and data analysis. Investigators can customize core services to address the needs of their research project. Standardized protocols are in place for each service and quality results are provided in a timely manner. </w:t>
      </w:r>
    </w:p>
    <w:p w14:paraId="50BA445C" w14:textId="77777777" w:rsidR="00A662EF" w:rsidRPr="00A662EF" w:rsidRDefault="00A662EF" w:rsidP="00A662EF">
      <w:pPr>
        <w:pStyle w:val="ListParagraph"/>
        <w:ind w:left="0"/>
        <w:contextualSpacing w:val="0"/>
        <w:rPr>
          <w:rFonts w:ascii="Arial" w:hAnsi="Arial" w:cs="Arial"/>
          <w:sz w:val="22"/>
          <w:szCs w:val="22"/>
        </w:rPr>
      </w:pPr>
    </w:p>
    <w:p w14:paraId="6A0B6C91" w14:textId="563654E9" w:rsidR="00FF7B87" w:rsidRPr="00FF7B87" w:rsidRDefault="001C42D1" w:rsidP="00FF7B87">
      <w:pPr>
        <w:pStyle w:val="Heading2"/>
        <w:rPr>
          <w:rFonts w:eastAsia="Times New Roman" w:cs="Arial"/>
        </w:rPr>
      </w:pPr>
      <w:bookmarkStart w:id="34" w:name="_Toc221796672"/>
      <w:r w:rsidRPr="004628BF">
        <w:rPr>
          <w:rFonts w:eastAsia="Times New Roman" w:cs="Arial"/>
        </w:rPr>
        <w:t>Neural Circuits and Behavior Core</w:t>
      </w:r>
      <w:r w:rsidR="006D1487">
        <w:rPr>
          <w:rFonts w:eastAsia="Times New Roman" w:cs="Arial"/>
        </w:rPr>
        <w:t xml:space="preserve"> (NCB</w:t>
      </w:r>
      <w:r w:rsidR="00BE1C3A">
        <w:rPr>
          <w:rFonts w:eastAsia="Times New Roman" w:cs="Arial"/>
        </w:rPr>
        <w:t>C</w:t>
      </w:r>
      <w:r w:rsidR="006D1487">
        <w:rPr>
          <w:rFonts w:eastAsia="Times New Roman" w:cs="Arial"/>
        </w:rPr>
        <w:t>)</w:t>
      </w:r>
      <w:bookmarkEnd w:id="34"/>
    </w:p>
    <w:p w14:paraId="5EAD8B7C" w14:textId="5F0E619B" w:rsidR="009C3D4A" w:rsidRDefault="001C42D1" w:rsidP="00FF7B87">
      <w:pPr>
        <w:rPr>
          <w:rStyle w:val="Hyperlink"/>
          <w:rFonts w:ascii="Arial" w:eastAsia="Times New Roman" w:hAnsi="Arial" w:cs="Arial"/>
          <w:i/>
          <w:sz w:val="22"/>
          <w:szCs w:val="22"/>
        </w:rPr>
      </w:pPr>
      <w:hyperlink r:id="rId34" w:history="1">
        <w:r w:rsidRPr="004628BF">
          <w:rPr>
            <w:rStyle w:val="Hyperlink"/>
            <w:rFonts w:ascii="Arial" w:eastAsia="Times New Roman" w:hAnsi="Arial" w:cs="Arial"/>
            <w:i/>
            <w:sz w:val="22"/>
            <w:szCs w:val="22"/>
          </w:rPr>
          <w:t>https://ncbc.medicine.uiowa.edu</w:t>
        </w:r>
      </w:hyperlink>
    </w:p>
    <w:p w14:paraId="45C35DBC" w14:textId="1ECA237C" w:rsidR="00FF7B87" w:rsidRPr="00E71B0B" w:rsidRDefault="00FF7B87" w:rsidP="00FF7B87">
      <w:pPr>
        <w:spacing w:after="120"/>
        <w:rPr>
          <w:rFonts w:ascii="Arial" w:hAnsi="Arial" w:cs="Arial"/>
          <w:i/>
          <w:color w:val="4472C4" w:themeColor="accent1"/>
          <w:sz w:val="22"/>
          <w:szCs w:val="22"/>
        </w:rPr>
      </w:pPr>
      <w:r w:rsidRPr="00E71B0B">
        <w:rPr>
          <w:rFonts w:ascii="Arial" w:hAnsi="Arial" w:cs="Arial"/>
          <w:i/>
          <w:color w:val="4472C4" w:themeColor="accent1"/>
          <w:sz w:val="16"/>
          <w:szCs w:val="16"/>
        </w:rPr>
        <w:t>Website provided for reference only; hyperlinks/URLs are not typically allowed in NIH grants</w:t>
      </w:r>
    </w:p>
    <w:p w14:paraId="553C0ACE" w14:textId="2ED23392" w:rsidR="00A57214" w:rsidRPr="00A57214" w:rsidRDefault="00A57214" w:rsidP="00A57214">
      <w:pPr>
        <w:spacing w:after="120"/>
        <w:rPr>
          <w:rFonts w:ascii="Calibri" w:eastAsia="Times New Roman" w:hAnsi="Calibri" w:cs="Times New Roman"/>
          <w:color w:val="000000"/>
          <w:sz w:val="22"/>
          <w:szCs w:val="22"/>
        </w:rPr>
      </w:pPr>
      <w:r w:rsidRPr="00A57214">
        <w:rPr>
          <w:rFonts w:ascii="Arial" w:eastAsia="Times New Roman" w:hAnsi="Arial" w:cs="Arial"/>
          <w:color w:val="000000"/>
          <w:sz w:val="22"/>
          <w:szCs w:val="22"/>
        </w:rPr>
        <w:lastRenderedPageBreak/>
        <w:t>The NCB</w:t>
      </w:r>
      <w:r w:rsidR="00BE1C3A">
        <w:rPr>
          <w:rFonts w:ascii="Arial" w:eastAsia="Times New Roman" w:hAnsi="Arial" w:cs="Arial"/>
          <w:color w:val="000000"/>
          <w:sz w:val="22"/>
          <w:szCs w:val="22"/>
        </w:rPr>
        <w:t>C</w:t>
      </w:r>
      <w:r w:rsidRPr="00A57214">
        <w:rPr>
          <w:rFonts w:ascii="Arial" w:eastAsia="Times New Roman" w:hAnsi="Arial" w:cs="Arial"/>
          <w:color w:val="000000"/>
          <w:sz w:val="22"/>
          <w:szCs w:val="22"/>
        </w:rPr>
        <w:t xml:space="preserve"> is located inside the Pappajohn Biomedical Discovery Building, adjacent to mouse barrier and non-barrier animal facilities. The NCBC</w:t>
      </w:r>
      <w:r w:rsidR="00BE1C3A">
        <w:rPr>
          <w:rFonts w:ascii="Arial" w:eastAsia="Times New Roman" w:hAnsi="Arial" w:cs="Arial"/>
          <w:color w:val="000000"/>
          <w:sz w:val="22"/>
          <w:szCs w:val="22"/>
        </w:rPr>
        <w:t xml:space="preserve"> </w:t>
      </w:r>
      <w:r w:rsidRPr="00A57214">
        <w:rPr>
          <w:rFonts w:ascii="Arial" w:eastAsia="Times New Roman" w:hAnsi="Arial" w:cs="Arial"/>
          <w:color w:val="000000"/>
          <w:sz w:val="22"/>
          <w:szCs w:val="22"/>
        </w:rPr>
        <w:t xml:space="preserve">comprises over </w:t>
      </w:r>
      <w:r w:rsidR="00BE1C3A">
        <w:rPr>
          <w:rFonts w:ascii="Arial" w:eastAsia="Times New Roman" w:hAnsi="Arial" w:cs="Arial"/>
          <w:color w:val="000000"/>
          <w:sz w:val="22"/>
          <w:szCs w:val="22"/>
        </w:rPr>
        <w:t>3</w:t>
      </w:r>
      <w:r w:rsidRPr="00A57214">
        <w:rPr>
          <w:rFonts w:ascii="Arial" w:eastAsia="Times New Roman" w:hAnsi="Arial" w:cs="Arial"/>
          <w:color w:val="000000"/>
          <w:sz w:val="22"/>
          <w:szCs w:val="22"/>
        </w:rPr>
        <w:t>,000 square feet of space containing equipment for users to perform mouse behavior, imaging, and histology experiments.</w:t>
      </w:r>
    </w:p>
    <w:p w14:paraId="603AA16B" w14:textId="51E7E8C9" w:rsidR="00A57214" w:rsidRPr="00A57214" w:rsidRDefault="00A57214" w:rsidP="00A57214">
      <w:pPr>
        <w:spacing w:after="120"/>
        <w:rPr>
          <w:rFonts w:ascii="Calibri" w:eastAsia="Times New Roman" w:hAnsi="Calibri" w:cs="Times New Roman"/>
          <w:color w:val="000000"/>
          <w:sz w:val="22"/>
          <w:szCs w:val="22"/>
        </w:rPr>
      </w:pPr>
      <w:r w:rsidRPr="00A57214">
        <w:rPr>
          <w:rFonts w:ascii="Arial" w:eastAsia="Times New Roman" w:hAnsi="Arial" w:cs="Arial"/>
          <w:i/>
          <w:iCs/>
          <w:color w:val="000000"/>
          <w:sz w:val="22"/>
          <w:szCs w:val="22"/>
        </w:rPr>
        <w:t>Behavioral equipment</w:t>
      </w:r>
      <w:r>
        <w:rPr>
          <w:rFonts w:ascii="Arial" w:eastAsia="Times New Roman" w:hAnsi="Arial" w:cs="Arial"/>
          <w:i/>
          <w:iCs/>
          <w:color w:val="000000"/>
          <w:sz w:val="22"/>
          <w:szCs w:val="22"/>
        </w:rPr>
        <w:t>:</w:t>
      </w:r>
      <w:r>
        <w:rPr>
          <w:rFonts w:ascii="Calibri" w:eastAsia="Times New Roman" w:hAnsi="Calibri" w:cs="Times New Roman"/>
          <w:color w:val="000000"/>
          <w:sz w:val="22"/>
          <w:szCs w:val="22"/>
        </w:rPr>
        <w:t xml:space="preserve"> </w:t>
      </w:r>
      <w:r w:rsidRPr="00A57214">
        <w:rPr>
          <w:rFonts w:ascii="Arial" w:eastAsia="Times New Roman" w:hAnsi="Arial" w:cs="Arial"/>
          <w:color w:val="000000"/>
          <w:sz w:val="22"/>
          <w:szCs w:val="22"/>
        </w:rPr>
        <w:t>The NCBC</w:t>
      </w:r>
      <w:r w:rsidR="00BE1C3A">
        <w:rPr>
          <w:rFonts w:ascii="Arial" w:eastAsia="Times New Roman" w:hAnsi="Arial" w:cs="Arial"/>
          <w:color w:val="000000"/>
          <w:sz w:val="22"/>
          <w:szCs w:val="22"/>
        </w:rPr>
        <w:t xml:space="preserve"> </w:t>
      </w:r>
      <w:r w:rsidRPr="00A57214">
        <w:rPr>
          <w:rFonts w:ascii="Arial" w:eastAsia="Times New Roman" w:hAnsi="Arial" w:cs="Arial"/>
          <w:color w:val="000000"/>
          <w:sz w:val="22"/>
          <w:szCs w:val="22"/>
        </w:rPr>
        <w:t xml:space="preserve">has a variety of off-the-shelf and custom behavioral equipment available, including sixteen </w:t>
      </w:r>
      <w:r w:rsidR="00670F4B">
        <w:rPr>
          <w:rFonts w:ascii="Arial" w:eastAsia="Times New Roman" w:hAnsi="Arial" w:cs="Arial"/>
          <w:color w:val="000000"/>
          <w:sz w:val="22"/>
          <w:szCs w:val="22"/>
        </w:rPr>
        <w:t xml:space="preserve">beam-break </w:t>
      </w:r>
      <w:r w:rsidRPr="00A57214">
        <w:rPr>
          <w:rFonts w:ascii="Arial" w:eastAsia="Times New Roman" w:hAnsi="Arial" w:cs="Arial"/>
          <w:color w:val="000000"/>
          <w:sz w:val="22"/>
          <w:szCs w:val="22"/>
        </w:rPr>
        <w:t>Activity Monitoring chambers (</w:t>
      </w:r>
      <w:r w:rsidR="00670F4B">
        <w:rPr>
          <w:rFonts w:ascii="Arial" w:eastAsia="Times New Roman" w:hAnsi="Arial" w:cs="Arial"/>
          <w:color w:val="000000"/>
          <w:sz w:val="22"/>
          <w:szCs w:val="22"/>
        </w:rPr>
        <w:t>Columbus Instruments</w:t>
      </w:r>
      <w:r w:rsidRPr="00A57214">
        <w:rPr>
          <w:rFonts w:ascii="Arial" w:eastAsia="Times New Roman" w:hAnsi="Arial" w:cs="Arial"/>
          <w:color w:val="000000"/>
          <w:sz w:val="22"/>
          <w:szCs w:val="22"/>
        </w:rPr>
        <w:t xml:space="preserve">), Elevated Plus, Elevated Zero, Forced Swim, Light/Dark box, </w:t>
      </w:r>
      <w:r w:rsidR="00F205FF">
        <w:rPr>
          <w:rFonts w:ascii="Arial" w:eastAsia="Times New Roman" w:hAnsi="Arial" w:cs="Arial"/>
          <w:color w:val="000000"/>
          <w:sz w:val="22"/>
          <w:szCs w:val="22"/>
        </w:rPr>
        <w:t>four</w:t>
      </w:r>
      <w:r w:rsidRPr="00A57214">
        <w:rPr>
          <w:rFonts w:ascii="Arial" w:eastAsia="Times New Roman" w:hAnsi="Arial" w:cs="Arial"/>
          <w:color w:val="000000"/>
          <w:sz w:val="22"/>
          <w:szCs w:val="22"/>
        </w:rPr>
        <w:t xml:space="preserve"> Open Field arenas, Tail Suspension, </w:t>
      </w:r>
      <w:r w:rsidR="00CC7319">
        <w:rPr>
          <w:rFonts w:ascii="Arial" w:eastAsia="Times New Roman" w:hAnsi="Arial" w:cs="Arial"/>
          <w:color w:val="000000"/>
          <w:sz w:val="22"/>
          <w:szCs w:val="22"/>
        </w:rPr>
        <w:t xml:space="preserve">Inhibitory Avoidance (Maze Engineers), </w:t>
      </w:r>
      <w:r w:rsidRPr="00A57214">
        <w:rPr>
          <w:rFonts w:ascii="Arial" w:eastAsia="Times New Roman" w:hAnsi="Arial" w:cs="Arial"/>
          <w:color w:val="000000"/>
          <w:sz w:val="22"/>
          <w:szCs w:val="22"/>
        </w:rPr>
        <w:t>four Fear Conditioning boxes (</w:t>
      </w:r>
      <w:proofErr w:type="spellStart"/>
      <w:r w:rsidRPr="00A57214">
        <w:rPr>
          <w:rFonts w:ascii="Arial" w:eastAsia="Times New Roman" w:hAnsi="Arial" w:cs="Arial"/>
          <w:color w:val="000000"/>
          <w:sz w:val="22"/>
          <w:szCs w:val="22"/>
        </w:rPr>
        <w:t>CleverSys</w:t>
      </w:r>
      <w:proofErr w:type="spellEnd"/>
      <w:r w:rsidRPr="00A57214">
        <w:rPr>
          <w:rFonts w:ascii="Arial" w:eastAsia="Times New Roman" w:hAnsi="Arial" w:cs="Arial"/>
          <w:color w:val="000000"/>
          <w:sz w:val="22"/>
          <w:szCs w:val="22"/>
        </w:rPr>
        <w:t xml:space="preserve">), Grip Strength, Rotarod (Ugo Basile), </w:t>
      </w:r>
      <w:proofErr w:type="spellStart"/>
      <w:r w:rsidR="00BE1C3A">
        <w:rPr>
          <w:rFonts w:ascii="Arial" w:eastAsia="Times New Roman" w:hAnsi="Arial" w:cs="Arial"/>
          <w:color w:val="000000"/>
          <w:sz w:val="22"/>
          <w:szCs w:val="22"/>
        </w:rPr>
        <w:t>Digigait</w:t>
      </w:r>
      <w:proofErr w:type="spellEnd"/>
      <w:r w:rsidR="00BE1C3A">
        <w:rPr>
          <w:rFonts w:ascii="Arial" w:eastAsia="Times New Roman" w:hAnsi="Arial" w:cs="Arial"/>
          <w:color w:val="000000"/>
          <w:sz w:val="22"/>
          <w:szCs w:val="22"/>
        </w:rPr>
        <w:t xml:space="preserve">, Balance Beam (Maze Engineers), Erasmus Ladder (Noldus), </w:t>
      </w:r>
      <w:r w:rsidRPr="00A57214">
        <w:rPr>
          <w:rFonts w:ascii="Arial" w:eastAsia="Times New Roman" w:hAnsi="Arial" w:cs="Arial"/>
          <w:color w:val="000000"/>
          <w:sz w:val="22"/>
          <w:szCs w:val="22"/>
        </w:rPr>
        <w:t>f</w:t>
      </w:r>
      <w:r w:rsidR="00BE1C3A">
        <w:rPr>
          <w:rFonts w:ascii="Arial" w:eastAsia="Times New Roman" w:hAnsi="Arial" w:cs="Arial"/>
          <w:color w:val="000000"/>
          <w:sz w:val="22"/>
          <w:szCs w:val="22"/>
        </w:rPr>
        <w:t>our</w:t>
      </w:r>
      <w:r w:rsidRPr="00A57214">
        <w:rPr>
          <w:rFonts w:ascii="Arial" w:eastAsia="Times New Roman" w:hAnsi="Arial" w:cs="Arial"/>
          <w:color w:val="000000"/>
          <w:sz w:val="22"/>
          <w:szCs w:val="22"/>
        </w:rPr>
        <w:t xml:space="preserve"> Acoustic Startle/Paired Pulse Inhibition boxes (San Diego Instruments), four Three-chamber Social Choice arenas, Conditioned Place Preference, four Spatial Object Recognition arenas (Noldus), four Novel Object Recognition arenas (Noldus), Barnes Maze (San Diego Instruments), T-Maze (San Diego Instruments), Y-Maze (San Diego Instruments), </w:t>
      </w:r>
      <w:r w:rsidR="00BE1C3A">
        <w:rPr>
          <w:rFonts w:ascii="Arial" w:eastAsia="Times New Roman" w:hAnsi="Arial" w:cs="Arial"/>
          <w:color w:val="000000"/>
          <w:sz w:val="22"/>
          <w:szCs w:val="22"/>
        </w:rPr>
        <w:t xml:space="preserve">four custom Eyeblink Conditional apparatuses, </w:t>
      </w:r>
      <w:r w:rsidRPr="00A57214">
        <w:rPr>
          <w:rFonts w:ascii="Arial" w:eastAsia="Times New Roman" w:hAnsi="Arial" w:cs="Arial"/>
          <w:color w:val="000000"/>
          <w:sz w:val="22"/>
          <w:szCs w:val="22"/>
        </w:rPr>
        <w:t>and four touchscreen mouse Operant Conditioning boxes (Lafayette Instruments). The NCBC</w:t>
      </w:r>
      <w:r w:rsidR="00BE1C3A">
        <w:rPr>
          <w:rFonts w:ascii="Arial" w:eastAsia="Times New Roman" w:hAnsi="Arial" w:cs="Arial"/>
          <w:color w:val="000000"/>
          <w:sz w:val="22"/>
          <w:szCs w:val="22"/>
        </w:rPr>
        <w:t xml:space="preserve"> </w:t>
      </w:r>
      <w:r w:rsidRPr="00A57214">
        <w:rPr>
          <w:rFonts w:ascii="Arial" w:eastAsia="Times New Roman" w:hAnsi="Arial" w:cs="Arial"/>
          <w:color w:val="000000"/>
          <w:sz w:val="22"/>
          <w:szCs w:val="22"/>
        </w:rPr>
        <w:t xml:space="preserve">has Noldus </w:t>
      </w:r>
      <w:proofErr w:type="spellStart"/>
      <w:r w:rsidRPr="00A57214">
        <w:rPr>
          <w:rFonts w:ascii="Arial" w:eastAsia="Times New Roman" w:hAnsi="Arial" w:cs="Arial"/>
          <w:color w:val="000000"/>
          <w:sz w:val="22"/>
          <w:szCs w:val="22"/>
        </w:rPr>
        <w:t>Ethovision</w:t>
      </w:r>
      <w:proofErr w:type="spellEnd"/>
      <w:r w:rsidRPr="00A57214">
        <w:rPr>
          <w:rFonts w:ascii="Arial" w:eastAsia="Times New Roman" w:hAnsi="Arial" w:cs="Arial"/>
          <w:color w:val="000000"/>
          <w:sz w:val="22"/>
          <w:szCs w:val="22"/>
        </w:rPr>
        <w:t xml:space="preserve">, </w:t>
      </w:r>
      <w:proofErr w:type="spellStart"/>
      <w:r w:rsidRPr="00A57214">
        <w:rPr>
          <w:rFonts w:ascii="Arial" w:eastAsia="Times New Roman" w:hAnsi="Arial" w:cs="Arial"/>
          <w:color w:val="000000"/>
          <w:sz w:val="22"/>
          <w:szCs w:val="22"/>
        </w:rPr>
        <w:t>CleverSys</w:t>
      </w:r>
      <w:proofErr w:type="spellEnd"/>
      <w:r w:rsidRPr="00A57214">
        <w:rPr>
          <w:rFonts w:ascii="Arial" w:eastAsia="Times New Roman" w:hAnsi="Arial" w:cs="Arial"/>
          <w:color w:val="000000"/>
          <w:sz w:val="22"/>
          <w:szCs w:val="22"/>
        </w:rPr>
        <w:t xml:space="preserve"> </w:t>
      </w:r>
      <w:proofErr w:type="spellStart"/>
      <w:r w:rsidRPr="00A57214">
        <w:rPr>
          <w:rFonts w:ascii="Arial" w:eastAsia="Times New Roman" w:hAnsi="Arial" w:cs="Arial"/>
          <w:color w:val="000000"/>
          <w:sz w:val="22"/>
          <w:szCs w:val="22"/>
        </w:rPr>
        <w:t>FreezeScan</w:t>
      </w:r>
      <w:proofErr w:type="spellEnd"/>
      <w:r w:rsidRPr="00A57214">
        <w:rPr>
          <w:rFonts w:ascii="Arial" w:eastAsia="Times New Roman" w:hAnsi="Arial" w:cs="Arial"/>
          <w:color w:val="000000"/>
          <w:sz w:val="22"/>
          <w:szCs w:val="22"/>
        </w:rPr>
        <w:t xml:space="preserve">, </w:t>
      </w:r>
      <w:proofErr w:type="spellStart"/>
      <w:r w:rsidRPr="00A57214">
        <w:rPr>
          <w:rFonts w:ascii="Arial" w:eastAsia="Times New Roman" w:hAnsi="Arial" w:cs="Arial"/>
          <w:color w:val="000000"/>
          <w:sz w:val="22"/>
          <w:szCs w:val="22"/>
        </w:rPr>
        <w:t>Matlab</w:t>
      </w:r>
      <w:proofErr w:type="spellEnd"/>
      <w:r w:rsidRPr="00A57214">
        <w:rPr>
          <w:rFonts w:ascii="Arial" w:eastAsia="Times New Roman" w:hAnsi="Arial" w:cs="Arial"/>
          <w:color w:val="000000"/>
          <w:sz w:val="22"/>
          <w:szCs w:val="22"/>
        </w:rPr>
        <w:t>, and Python software available for behavior data analysis on a dedicated computer workstation.</w:t>
      </w:r>
    </w:p>
    <w:p w14:paraId="383F2AF0" w14:textId="76535C79" w:rsidR="00A57214" w:rsidRPr="00A57214" w:rsidRDefault="00A57214" w:rsidP="00A57214">
      <w:pPr>
        <w:spacing w:after="120"/>
        <w:rPr>
          <w:rFonts w:ascii="Calibri" w:eastAsia="Times New Roman" w:hAnsi="Calibri" w:cs="Times New Roman"/>
          <w:color w:val="000000"/>
          <w:sz w:val="22"/>
          <w:szCs w:val="22"/>
        </w:rPr>
      </w:pPr>
      <w:r w:rsidRPr="00A57214">
        <w:rPr>
          <w:rFonts w:ascii="Arial" w:eastAsia="Times New Roman" w:hAnsi="Arial" w:cs="Arial"/>
          <w:i/>
          <w:iCs/>
          <w:color w:val="000000"/>
          <w:sz w:val="22"/>
          <w:szCs w:val="22"/>
        </w:rPr>
        <w:t>Electrophysiology equipment</w:t>
      </w:r>
      <w:r>
        <w:rPr>
          <w:rFonts w:ascii="Calibri" w:eastAsia="Times New Roman" w:hAnsi="Calibri" w:cs="Times New Roman"/>
          <w:color w:val="000000"/>
          <w:sz w:val="22"/>
          <w:szCs w:val="22"/>
        </w:rPr>
        <w:t xml:space="preserve">: </w:t>
      </w:r>
      <w:r w:rsidRPr="00A57214">
        <w:rPr>
          <w:rFonts w:ascii="Arial" w:eastAsia="Times New Roman" w:hAnsi="Arial" w:cs="Arial"/>
          <w:color w:val="000000"/>
          <w:sz w:val="22"/>
          <w:szCs w:val="22"/>
        </w:rPr>
        <w:t>The NCBC</w:t>
      </w:r>
      <w:r w:rsidR="00BE1C3A">
        <w:rPr>
          <w:rFonts w:ascii="Arial" w:eastAsia="Times New Roman" w:hAnsi="Arial" w:cs="Arial"/>
          <w:color w:val="000000"/>
          <w:sz w:val="22"/>
          <w:szCs w:val="22"/>
        </w:rPr>
        <w:t xml:space="preserve"> </w:t>
      </w:r>
      <w:r w:rsidRPr="00A57214">
        <w:rPr>
          <w:rFonts w:ascii="Arial" w:eastAsia="Times New Roman" w:hAnsi="Arial" w:cs="Arial"/>
          <w:color w:val="000000"/>
          <w:sz w:val="22"/>
          <w:szCs w:val="22"/>
        </w:rPr>
        <w:t>has eight Wireless Mouse amplifier systems (Pinnacle) for telemetric monitoring of EEG and EMG signals.</w:t>
      </w:r>
    </w:p>
    <w:p w14:paraId="5DCE352D" w14:textId="28EAA25F" w:rsidR="00A57214" w:rsidRPr="00A57214" w:rsidRDefault="00A57214" w:rsidP="00A57214">
      <w:pPr>
        <w:spacing w:after="120"/>
        <w:rPr>
          <w:rFonts w:ascii="Calibri" w:eastAsia="Times New Roman" w:hAnsi="Calibri" w:cs="Times New Roman"/>
          <w:color w:val="000000"/>
          <w:sz w:val="22"/>
          <w:szCs w:val="22"/>
        </w:rPr>
      </w:pPr>
      <w:r w:rsidRPr="00A57214">
        <w:rPr>
          <w:rFonts w:ascii="Arial" w:eastAsia="Times New Roman" w:hAnsi="Arial" w:cs="Arial"/>
          <w:i/>
          <w:iCs/>
          <w:color w:val="000000"/>
          <w:sz w:val="22"/>
          <w:szCs w:val="22"/>
        </w:rPr>
        <w:t>Optogenetics equipment</w:t>
      </w:r>
      <w:r>
        <w:rPr>
          <w:rFonts w:ascii="Calibri" w:eastAsia="Times New Roman" w:hAnsi="Calibri" w:cs="Times New Roman"/>
          <w:color w:val="000000"/>
          <w:sz w:val="22"/>
          <w:szCs w:val="22"/>
        </w:rPr>
        <w:t xml:space="preserve">: </w:t>
      </w:r>
      <w:r w:rsidRPr="00A57214">
        <w:rPr>
          <w:rFonts w:ascii="Arial" w:eastAsia="Times New Roman" w:hAnsi="Arial" w:cs="Arial"/>
          <w:color w:val="000000"/>
          <w:sz w:val="22"/>
          <w:szCs w:val="22"/>
        </w:rPr>
        <w:t>The NCBC</w:t>
      </w:r>
      <w:r w:rsidR="00BE1C3A">
        <w:rPr>
          <w:rFonts w:ascii="Arial" w:eastAsia="Times New Roman" w:hAnsi="Arial" w:cs="Arial"/>
          <w:color w:val="000000"/>
          <w:sz w:val="22"/>
          <w:szCs w:val="22"/>
        </w:rPr>
        <w:t xml:space="preserve"> </w:t>
      </w:r>
      <w:r w:rsidRPr="00A57214">
        <w:rPr>
          <w:rFonts w:ascii="Arial" w:eastAsia="Times New Roman" w:hAnsi="Arial" w:cs="Arial"/>
          <w:color w:val="000000"/>
          <w:sz w:val="22"/>
          <w:szCs w:val="22"/>
        </w:rPr>
        <w:t>has four LED modules and a controller (Doric Lenses) for optogenetic stimulation.</w:t>
      </w:r>
    </w:p>
    <w:p w14:paraId="4CA1EBE1" w14:textId="008F3A95" w:rsidR="00A57214" w:rsidRPr="00A57214" w:rsidRDefault="00A57214" w:rsidP="00A57214">
      <w:pPr>
        <w:spacing w:after="120"/>
        <w:rPr>
          <w:rFonts w:ascii="Calibri" w:eastAsia="Times New Roman" w:hAnsi="Calibri" w:cs="Times New Roman"/>
          <w:color w:val="000000"/>
          <w:sz w:val="22"/>
          <w:szCs w:val="22"/>
        </w:rPr>
      </w:pPr>
      <w:r w:rsidRPr="00A57214">
        <w:rPr>
          <w:rFonts w:ascii="Arial" w:eastAsia="Times New Roman" w:hAnsi="Arial" w:cs="Arial"/>
          <w:i/>
          <w:iCs/>
          <w:color w:val="000000"/>
          <w:sz w:val="22"/>
          <w:szCs w:val="22"/>
        </w:rPr>
        <w:t>Histology/Imaging equipment</w:t>
      </w:r>
      <w:r>
        <w:rPr>
          <w:rFonts w:ascii="Calibri" w:eastAsia="Times New Roman" w:hAnsi="Calibri" w:cs="Times New Roman"/>
          <w:color w:val="000000"/>
          <w:sz w:val="22"/>
          <w:szCs w:val="22"/>
        </w:rPr>
        <w:t xml:space="preserve">: </w:t>
      </w:r>
      <w:r w:rsidRPr="00A57214">
        <w:rPr>
          <w:rFonts w:ascii="Arial" w:eastAsia="Times New Roman" w:hAnsi="Arial" w:cs="Arial"/>
          <w:color w:val="000000"/>
          <w:sz w:val="22"/>
          <w:szCs w:val="22"/>
        </w:rPr>
        <w:t>The NCBC</w:t>
      </w:r>
      <w:r w:rsidR="00BE1C3A">
        <w:rPr>
          <w:rFonts w:ascii="Arial" w:eastAsia="Times New Roman" w:hAnsi="Arial" w:cs="Arial"/>
          <w:color w:val="000000"/>
          <w:sz w:val="22"/>
          <w:szCs w:val="22"/>
        </w:rPr>
        <w:t xml:space="preserve"> </w:t>
      </w:r>
      <w:r w:rsidRPr="00A57214">
        <w:rPr>
          <w:rFonts w:ascii="Arial" w:eastAsia="Times New Roman" w:hAnsi="Arial" w:cs="Arial"/>
          <w:color w:val="000000"/>
          <w:sz w:val="22"/>
          <w:szCs w:val="22"/>
        </w:rPr>
        <w:t>has a variety of histology and imaging equipment, including</w:t>
      </w:r>
      <w:r w:rsidR="007246FC">
        <w:rPr>
          <w:rFonts w:ascii="Arial" w:eastAsia="Times New Roman" w:hAnsi="Arial" w:cs="Arial"/>
          <w:color w:val="000000"/>
          <w:sz w:val="22"/>
          <w:szCs w:val="22"/>
        </w:rPr>
        <w:t>:</w:t>
      </w:r>
      <w:r w:rsidRPr="00A57214">
        <w:rPr>
          <w:rFonts w:ascii="Arial" w:eastAsia="Times New Roman" w:hAnsi="Arial" w:cs="Arial"/>
          <w:color w:val="000000"/>
          <w:sz w:val="22"/>
          <w:szCs w:val="22"/>
        </w:rPr>
        <w:t xml:space="preserve"> a Leica CM305</w:t>
      </w:r>
      <w:r w:rsidR="00BE1C3A">
        <w:rPr>
          <w:rFonts w:ascii="Arial" w:eastAsia="Times New Roman" w:hAnsi="Arial" w:cs="Arial"/>
          <w:color w:val="000000"/>
          <w:sz w:val="22"/>
          <w:szCs w:val="22"/>
        </w:rPr>
        <w:t>0</w:t>
      </w:r>
      <w:r w:rsidRPr="00A57214">
        <w:rPr>
          <w:rFonts w:ascii="Arial" w:eastAsia="Times New Roman" w:hAnsi="Arial" w:cs="Arial"/>
          <w:color w:val="000000"/>
          <w:sz w:val="22"/>
          <w:szCs w:val="22"/>
        </w:rPr>
        <w:t xml:space="preserve">S Cryostat, Leica TCS SPE </w:t>
      </w:r>
      <w:r w:rsidR="007246FC">
        <w:rPr>
          <w:rFonts w:ascii="Arial" w:eastAsia="Times New Roman" w:hAnsi="Arial" w:cs="Arial"/>
          <w:color w:val="000000"/>
          <w:sz w:val="22"/>
          <w:szCs w:val="22"/>
        </w:rPr>
        <w:t>c</w:t>
      </w:r>
      <w:r w:rsidRPr="00A57214">
        <w:rPr>
          <w:rFonts w:ascii="Arial" w:eastAsia="Times New Roman" w:hAnsi="Arial" w:cs="Arial"/>
          <w:color w:val="000000"/>
          <w:sz w:val="22"/>
          <w:szCs w:val="22"/>
        </w:rPr>
        <w:t xml:space="preserve">onfocal microscope, </w:t>
      </w:r>
      <w:proofErr w:type="spellStart"/>
      <w:r w:rsidRPr="00A57214">
        <w:rPr>
          <w:rFonts w:ascii="Arial" w:eastAsia="Times New Roman" w:hAnsi="Arial" w:cs="Arial"/>
          <w:color w:val="000000"/>
          <w:sz w:val="22"/>
          <w:szCs w:val="22"/>
        </w:rPr>
        <w:t>Neurophotometrics</w:t>
      </w:r>
      <w:proofErr w:type="spellEnd"/>
      <w:r w:rsidRPr="00A57214">
        <w:rPr>
          <w:rFonts w:ascii="Arial" w:eastAsia="Times New Roman" w:hAnsi="Arial" w:cs="Arial"/>
          <w:color w:val="000000"/>
          <w:sz w:val="22"/>
          <w:szCs w:val="22"/>
        </w:rPr>
        <w:t xml:space="preserve"> fiber photometry system, </w:t>
      </w:r>
      <w:proofErr w:type="spellStart"/>
      <w:r w:rsidRPr="00A57214">
        <w:rPr>
          <w:rFonts w:ascii="Arial" w:eastAsia="Times New Roman" w:hAnsi="Arial" w:cs="Arial"/>
          <w:color w:val="000000"/>
          <w:sz w:val="22"/>
          <w:szCs w:val="22"/>
        </w:rPr>
        <w:t>LaVision</w:t>
      </w:r>
      <w:proofErr w:type="spellEnd"/>
      <w:r w:rsidRPr="00A57214">
        <w:rPr>
          <w:rFonts w:ascii="Arial" w:eastAsia="Times New Roman" w:hAnsi="Arial" w:cs="Arial"/>
          <w:color w:val="000000"/>
          <w:sz w:val="22"/>
          <w:szCs w:val="22"/>
        </w:rPr>
        <w:t xml:space="preserve"> </w:t>
      </w:r>
      <w:proofErr w:type="spellStart"/>
      <w:r w:rsidRPr="00A57214">
        <w:rPr>
          <w:rFonts w:ascii="Arial" w:eastAsia="Times New Roman" w:hAnsi="Arial" w:cs="Arial"/>
          <w:color w:val="000000"/>
          <w:sz w:val="22"/>
          <w:szCs w:val="22"/>
        </w:rPr>
        <w:t>UltraMicroscope</w:t>
      </w:r>
      <w:proofErr w:type="spellEnd"/>
      <w:r w:rsidRPr="00A57214">
        <w:rPr>
          <w:rFonts w:ascii="Arial" w:eastAsia="Times New Roman" w:hAnsi="Arial" w:cs="Arial"/>
          <w:color w:val="000000"/>
          <w:sz w:val="22"/>
          <w:szCs w:val="22"/>
        </w:rPr>
        <w:t xml:space="preserve"> II Light Sheet Microscope, Bruker Ultima In Vitro</w:t>
      </w:r>
      <w:r w:rsidR="00CC7319">
        <w:rPr>
          <w:rFonts w:ascii="Arial" w:eastAsia="Times New Roman" w:hAnsi="Arial" w:cs="Arial"/>
          <w:color w:val="000000"/>
          <w:sz w:val="22"/>
          <w:szCs w:val="22"/>
        </w:rPr>
        <w:t xml:space="preserve"> (with FLIM capabilities)</w:t>
      </w:r>
      <w:r w:rsidR="00F205FF">
        <w:rPr>
          <w:rFonts w:ascii="Arial" w:eastAsia="Times New Roman" w:hAnsi="Arial" w:cs="Arial"/>
          <w:color w:val="000000"/>
          <w:sz w:val="22"/>
          <w:szCs w:val="22"/>
        </w:rPr>
        <w:t>,</w:t>
      </w:r>
      <w:r w:rsidRPr="00A57214">
        <w:rPr>
          <w:rFonts w:ascii="Arial" w:eastAsia="Times New Roman" w:hAnsi="Arial" w:cs="Arial"/>
          <w:color w:val="000000"/>
          <w:sz w:val="22"/>
          <w:szCs w:val="22"/>
        </w:rPr>
        <w:t xml:space="preserve"> Investigator In Vivo multiphoton microscopes with </w:t>
      </w:r>
      <w:proofErr w:type="spellStart"/>
      <w:r w:rsidRPr="00A57214">
        <w:rPr>
          <w:rFonts w:ascii="Arial" w:eastAsia="Times New Roman" w:hAnsi="Arial" w:cs="Arial"/>
          <w:color w:val="000000"/>
          <w:sz w:val="22"/>
          <w:szCs w:val="22"/>
        </w:rPr>
        <w:t>SpectraPhysics</w:t>
      </w:r>
      <w:proofErr w:type="spellEnd"/>
      <w:r w:rsidRPr="00A57214">
        <w:rPr>
          <w:rFonts w:ascii="Arial" w:eastAsia="Times New Roman" w:hAnsi="Arial" w:cs="Arial"/>
          <w:color w:val="000000"/>
          <w:sz w:val="22"/>
          <w:szCs w:val="22"/>
        </w:rPr>
        <w:t xml:space="preserve"> </w:t>
      </w:r>
      <w:proofErr w:type="spellStart"/>
      <w:r w:rsidRPr="00A57214">
        <w:rPr>
          <w:rFonts w:ascii="Arial" w:eastAsia="Times New Roman" w:hAnsi="Arial" w:cs="Arial"/>
          <w:color w:val="000000"/>
          <w:sz w:val="22"/>
          <w:szCs w:val="22"/>
        </w:rPr>
        <w:t>MaiTai</w:t>
      </w:r>
      <w:proofErr w:type="spellEnd"/>
      <w:r w:rsidRPr="00A57214">
        <w:rPr>
          <w:rFonts w:ascii="Arial" w:eastAsia="Times New Roman" w:hAnsi="Arial" w:cs="Arial"/>
          <w:color w:val="000000"/>
          <w:sz w:val="22"/>
          <w:szCs w:val="22"/>
        </w:rPr>
        <w:t xml:space="preserve"> HPDS </w:t>
      </w:r>
      <w:proofErr w:type="spellStart"/>
      <w:r w:rsidRPr="00A57214">
        <w:rPr>
          <w:rFonts w:ascii="Arial" w:eastAsia="Times New Roman" w:hAnsi="Arial" w:cs="Arial"/>
          <w:color w:val="000000"/>
          <w:sz w:val="22"/>
          <w:szCs w:val="22"/>
        </w:rPr>
        <w:t>TiSapphire</w:t>
      </w:r>
      <w:proofErr w:type="spellEnd"/>
      <w:r w:rsidRPr="00A57214">
        <w:rPr>
          <w:rFonts w:ascii="Arial" w:eastAsia="Times New Roman" w:hAnsi="Arial" w:cs="Arial"/>
          <w:color w:val="000000"/>
          <w:sz w:val="22"/>
          <w:szCs w:val="22"/>
        </w:rPr>
        <w:t xml:space="preserve"> lasers</w:t>
      </w:r>
      <w:r w:rsidR="00F205FF">
        <w:rPr>
          <w:rFonts w:ascii="Arial" w:eastAsia="Times New Roman" w:hAnsi="Arial" w:cs="Arial"/>
          <w:color w:val="000000"/>
          <w:sz w:val="22"/>
          <w:szCs w:val="22"/>
        </w:rPr>
        <w:t xml:space="preserve">, two UCLA </w:t>
      </w:r>
      <w:proofErr w:type="spellStart"/>
      <w:r w:rsidR="00F205FF">
        <w:rPr>
          <w:rFonts w:ascii="Arial" w:eastAsia="Times New Roman" w:hAnsi="Arial" w:cs="Arial"/>
          <w:color w:val="000000"/>
          <w:sz w:val="22"/>
          <w:szCs w:val="22"/>
        </w:rPr>
        <w:t>Miniscopes</w:t>
      </w:r>
      <w:proofErr w:type="spellEnd"/>
      <w:r w:rsidR="00CC7319">
        <w:rPr>
          <w:rFonts w:ascii="Arial" w:eastAsia="Times New Roman" w:hAnsi="Arial" w:cs="Arial"/>
          <w:color w:val="000000"/>
          <w:sz w:val="22"/>
          <w:szCs w:val="22"/>
        </w:rPr>
        <w:t xml:space="preserve">, and an </w:t>
      </w:r>
      <w:proofErr w:type="spellStart"/>
      <w:r w:rsidR="00CC7319">
        <w:rPr>
          <w:rFonts w:ascii="Arial" w:eastAsia="Times New Roman" w:hAnsi="Arial" w:cs="Arial"/>
          <w:color w:val="000000"/>
          <w:sz w:val="22"/>
          <w:szCs w:val="22"/>
        </w:rPr>
        <w:t>Inscopix</w:t>
      </w:r>
      <w:proofErr w:type="spellEnd"/>
      <w:r w:rsidR="00CC7319">
        <w:rPr>
          <w:rFonts w:ascii="Arial" w:eastAsia="Times New Roman" w:hAnsi="Arial" w:cs="Arial"/>
          <w:color w:val="000000"/>
          <w:sz w:val="22"/>
          <w:szCs w:val="22"/>
        </w:rPr>
        <w:t xml:space="preserve"> </w:t>
      </w:r>
      <w:proofErr w:type="spellStart"/>
      <w:r w:rsidR="00CC7319">
        <w:rPr>
          <w:rFonts w:ascii="Arial" w:eastAsia="Times New Roman" w:hAnsi="Arial" w:cs="Arial"/>
          <w:color w:val="000000"/>
          <w:sz w:val="22"/>
          <w:szCs w:val="22"/>
        </w:rPr>
        <w:t>nVista</w:t>
      </w:r>
      <w:proofErr w:type="spellEnd"/>
      <w:r w:rsidR="00CC7319">
        <w:rPr>
          <w:rFonts w:ascii="Arial" w:eastAsia="Times New Roman" w:hAnsi="Arial" w:cs="Arial"/>
          <w:color w:val="000000"/>
          <w:sz w:val="22"/>
          <w:szCs w:val="22"/>
        </w:rPr>
        <w:t xml:space="preserve"> v3 </w:t>
      </w:r>
      <w:proofErr w:type="spellStart"/>
      <w:r w:rsidR="00CC7319">
        <w:rPr>
          <w:rFonts w:ascii="Arial" w:eastAsia="Times New Roman" w:hAnsi="Arial" w:cs="Arial"/>
          <w:color w:val="000000"/>
          <w:sz w:val="22"/>
          <w:szCs w:val="22"/>
        </w:rPr>
        <w:t>miniscope</w:t>
      </w:r>
      <w:proofErr w:type="spellEnd"/>
      <w:r w:rsidRPr="00A57214">
        <w:rPr>
          <w:rFonts w:ascii="Arial" w:eastAsia="Times New Roman" w:hAnsi="Arial" w:cs="Arial"/>
          <w:color w:val="000000"/>
          <w:sz w:val="22"/>
          <w:szCs w:val="22"/>
        </w:rPr>
        <w:t>. The NCBC</w:t>
      </w:r>
      <w:r w:rsidR="00BE1C3A">
        <w:rPr>
          <w:rFonts w:ascii="Arial" w:eastAsia="Times New Roman" w:hAnsi="Arial" w:cs="Arial"/>
          <w:color w:val="000000"/>
          <w:sz w:val="22"/>
          <w:szCs w:val="22"/>
        </w:rPr>
        <w:t xml:space="preserve"> </w:t>
      </w:r>
      <w:r w:rsidRPr="00A57214">
        <w:rPr>
          <w:rFonts w:ascii="Arial" w:eastAsia="Times New Roman" w:hAnsi="Arial" w:cs="Arial"/>
          <w:color w:val="000000"/>
          <w:sz w:val="22"/>
          <w:szCs w:val="22"/>
        </w:rPr>
        <w:t xml:space="preserve">has </w:t>
      </w:r>
      <w:proofErr w:type="spellStart"/>
      <w:r w:rsidRPr="00A57214">
        <w:rPr>
          <w:rFonts w:ascii="Arial" w:eastAsia="Times New Roman" w:hAnsi="Arial" w:cs="Arial"/>
          <w:color w:val="000000"/>
          <w:sz w:val="22"/>
          <w:szCs w:val="22"/>
        </w:rPr>
        <w:t>Bitplane</w:t>
      </w:r>
      <w:proofErr w:type="spellEnd"/>
      <w:r w:rsidRPr="00A57214">
        <w:rPr>
          <w:rFonts w:ascii="Arial" w:eastAsia="Times New Roman" w:hAnsi="Arial" w:cs="Arial"/>
          <w:color w:val="000000"/>
          <w:sz w:val="22"/>
          <w:szCs w:val="22"/>
        </w:rPr>
        <w:t xml:space="preserve"> </w:t>
      </w:r>
      <w:proofErr w:type="spellStart"/>
      <w:r w:rsidRPr="00A57214">
        <w:rPr>
          <w:rFonts w:ascii="Arial" w:eastAsia="Times New Roman" w:hAnsi="Arial" w:cs="Arial"/>
          <w:color w:val="000000"/>
          <w:sz w:val="22"/>
          <w:szCs w:val="22"/>
        </w:rPr>
        <w:t>Imaris</w:t>
      </w:r>
      <w:proofErr w:type="spellEnd"/>
      <w:r w:rsidRPr="00A57214">
        <w:rPr>
          <w:rFonts w:ascii="Arial" w:eastAsia="Times New Roman" w:hAnsi="Arial" w:cs="Arial"/>
          <w:color w:val="000000"/>
          <w:sz w:val="22"/>
          <w:szCs w:val="22"/>
        </w:rPr>
        <w:t xml:space="preserve">, Fiji/ImageJ, </w:t>
      </w:r>
      <w:proofErr w:type="spellStart"/>
      <w:r w:rsidRPr="00A57214">
        <w:rPr>
          <w:rFonts w:ascii="Arial" w:eastAsia="Times New Roman" w:hAnsi="Arial" w:cs="Arial"/>
          <w:color w:val="000000"/>
          <w:sz w:val="22"/>
          <w:szCs w:val="22"/>
        </w:rPr>
        <w:t>Matlab</w:t>
      </w:r>
      <w:proofErr w:type="spellEnd"/>
      <w:r w:rsidRPr="00A57214">
        <w:rPr>
          <w:rFonts w:ascii="Arial" w:eastAsia="Times New Roman" w:hAnsi="Arial" w:cs="Arial"/>
          <w:color w:val="000000"/>
          <w:sz w:val="22"/>
          <w:szCs w:val="22"/>
        </w:rPr>
        <w:t>, and Python software available for image data analysis on a dedicated workstation with Dual 8-Core Xeon processor, 512 GB RAM, 24 GB NVIDIA Quadro P6000 GPU, and 4 TB SSD RAID 0 data storage.</w:t>
      </w:r>
    </w:p>
    <w:p w14:paraId="70A41EE2" w14:textId="1B346341" w:rsidR="00A57214" w:rsidRPr="00A57214" w:rsidRDefault="00A57214" w:rsidP="00A57214">
      <w:pPr>
        <w:rPr>
          <w:rFonts w:ascii="Calibri" w:eastAsia="Times New Roman" w:hAnsi="Calibri" w:cs="Times New Roman"/>
          <w:color w:val="000000"/>
          <w:sz w:val="22"/>
          <w:szCs w:val="22"/>
        </w:rPr>
      </w:pPr>
      <w:r w:rsidRPr="00A57214">
        <w:rPr>
          <w:rFonts w:ascii="Arial" w:eastAsia="Times New Roman" w:hAnsi="Arial" w:cs="Arial"/>
          <w:i/>
          <w:iCs/>
          <w:color w:val="000000"/>
          <w:sz w:val="22"/>
          <w:szCs w:val="22"/>
        </w:rPr>
        <w:t>Surgical equipment</w:t>
      </w:r>
      <w:r>
        <w:rPr>
          <w:rFonts w:ascii="Calibri" w:eastAsia="Times New Roman" w:hAnsi="Calibri" w:cs="Times New Roman"/>
          <w:color w:val="000000"/>
          <w:sz w:val="22"/>
          <w:szCs w:val="22"/>
        </w:rPr>
        <w:t xml:space="preserve">: </w:t>
      </w:r>
      <w:r w:rsidRPr="00A57214">
        <w:rPr>
          <w:rFonts w:ascii="Arial" w:eastAsia="Times New Roman" w:hAnsi="Arial" w:cs="Arial"/>
          <w:color w:val="000000"/>
          <w:sz w:val="22"/>
          <w:szCs w:val="22"/>
        </w:rPr>
        <w:t>The NCBC</w:t>
      </w:r>
      <w:r w:rsidR="00BE1C3A">
        <w:rPr>
          <w:rFonts w:ascii="Arial" w:eastAsia="Times New Roman" w:hAnsi="Arial" w:cs="Arial"/>
          <w:color w:val="000000"/>
          <w:sz w:val="22"/>
          <w:szCs w:val="22"/>
        </w:rPr>
        <w:t xml:space="preserve"> </w:t>
      </w:r>
      <w:r w:rsidRPr="00A57214">
        <w:rPr>
          <w:rFonts w:ascii="Arial" w:eastAsia="Times New Roman" w:hAnsi="Arial" w:cs="Arial"/>
          <w:color w:val="000000"/>
          <w:sz w:val="22"/>
          <w:szCs w:val="22"/>
        </w:rPr>
        <w:t xml:space="preserve">has two Kopf precision stereotaxis with Leica S4E dissection stereomicroscope, two isoflurane vaporizers/scavengers, two homeothermic monitoring systems, two WPI UMP3 </w:t>
      </w:r>
      <w:proofErr w:type="spellStart"/>
      <w:r w:rsidRPr="00A57214">
        <w:rPr>
          <w:rFonts w:ascii="Arial" w:eastAsia="Times New Roman" w:hAnsi="Arial" w:cs="Arial"/>
          <w:color w:val="000000"/>
          <w:sz w:val="22"/>
          <w:szCs w:val="22"/>
        </w:rPr>
        <w:t>microsyringe</w:t>
      </w:r>
      <w:proofErr w:type="spellEnd"/>
      <w:r w:rsidRPr="00A57214">
        <w:rPr>
          <w:rFonts w:ascii="Arial" w:eastAsia="Times New Roman" w:hAnsi="Arial" w:cs="Arial"/>
          <w:color w:val="000000"/>
          <w:sz w:val="22"/>
          <w:szCs w:val="22"/>
        </w:rPr>
        <w:t xml:space="preserve"> pumps, a Germinator 500 dry bead sterilizer, and a </w:t>
      </w:r>
      <w:proofErr w:type="spellStart"/>
      <w:r w:rsidRPr="00A57214">
        <w:rPr>
          <w:rFonts w:ascii="Arial" w:eastAsia="Times New Roman" w:hAnsi="Arial" w:cs="Arial"/>
          <w:color w:val="000000"/>
          <w:sz w:val="22"/>
          <w:szCs w:val="22"/>
        </w:rPr>
        <w:t>Somnosuite</w:t>
      </w:r>
      <w:proofErr w:type="spellEnd"/>
      <w:r w:rsidRPr="00A57214">
        <w:rPr>
          <w:rFonts w:ascii="Arial" w:eastAsia="Times New Roman" w:hAnsi="Arial" w:cs="Arial"/>
          <w:color w:val="000000"/>
          <w:sz w:val="22"/>
          <w:szCs w:val="22"/>
        </w:rPr>
        <w:t xml:space="preserve"> and peristaltic perfusion pump for </w:t>
      </w:r>
      <w:proofErr w:type="spellStart"/>
      <w:r w:rsidRPr="00A57214">
        <w:rPr>
          <w:rFonts w:ascii="Arial" w:eastAsia="Times New Roman" w:hAnsi="Arial" w:cs="Arial"/>
          <w:color w:val="000000"/>
          <w:sz w:val="22"/>
          <w:szCs w:val="22"/>
        </w:rPr>
        <w:t>transcardial</w:t>
      </w:r>
      <w:proofErr w:type="spellEnd"/>
      <w:r w:rsidRPr="00A57214">
        <w:rPr>
          <w:rFonts w:ascii="Arial" w:eastAsia="Times New Roman" w:hAnsi="Arial" w:cs="Arial"/>
          <w:color w:val="000000"/>
          <w:sz w:val="22"/>
          <w:szCs w:val="22"/>
        </w:rPr>
        <w:t xml:space="preserve"> perfusions.</w:t>
      </w:r>
    </w:p>
    <w:p w14:paraId="3CB9F0C2" w14:textId="77777777" w:rsidR="00CD6E88" w:rsidRPr="004628BF" w:rsidRDefault="00CD6E88" w:rsidP="00CD6E88">
      <w:pPr>
        <w:rPr>
          <w:rFonts w:ascii="Arial" w:hAnsi="Arial" w:cs="Arial"/>
          <w:bCs/>
          <w:color w:val="222222"/>
          <w:sz w:val="22"/>
          <w:szCs w:val="22"/>
        </w:rPr>
      </w:pPr>
    </w:p>
    <w:p w14:paraId="137BBE83" w14:textId="461F160B" w:rsidR="005A5916" w:rsidRPr="004628BF" w:rsidRDefault="005A5916" w:rsidP="001614F3">
      <w:pPr>
        <w:pStyle w:val="Heading2"/>
        <w:rPr>
          <w:rFonts w:eastAsia="Times New Roman" w:cs="Arial"/>
        </w:rPr>
      </w:pPr>
      <w:bookmarkStart w:id="35" w:name="_Toc221796673"/>
      <w:r w:rsidRPr="004628BF">
        <w:rPr>
          <w:rFonts w:eastAsia="Times New Roman" w:cs="Arial"/>
        </w:rPr>
        <w:t>Nuclear Magnetic Resonance Facility</w:t>
      </w:r>
      <w:r w:rsidR="006D1487">
        <w:rPr>
          <w:rFonts w:eastAsia="Times New Roman" w:cs="Arial"/>
        </w:rPr>
        <w:t xml:space="preserve"> (NMR)</w:t>
      </w:r>
      <w:bookmarkEnd w:id="35"/>
    </w:p>
    <w:p w14:paraId="0D485A78" w14:textId="4BC00EA8" w:rsidR="005A5916" w:rsidRDefault="005A5916" w:rsidP="00FF7B87">
      <w:pPr>
        <w:rPr>
          <w:rStyle w:val="Hyperlink"/>
          <w:rFonts w:ascii="Arial" w:eastAsia="Times New Roman" w:hAnsi="Arial" w:cs="Arial"/>
          <w:i/>
          <w:sz w:val="22"/>
          <w:szCs w:val="22"/>
        </w:rPr>
      </w:pPr>
      <w:hyperlink r:id="rId35" w:history="1">
        <w:r w:rsidRPr="00FF7B87">
          <w:rPr>
            <w:rStyle w:val="Hyperlink"/>
            <w:rFonts w:ascii="Arial" w:eastAsia="Times New Roman" w:hAnsi="Arial" w:cs="Arial"/>
            <w:i/>
            <w:sz w:val="22"/>
            <w:szCs w:val="22"/>
          </w:rPr>
          <w:t>https://medicine.uiowa.edu/nmr/</w:t>
        </w:r>
      </w:hyperlink>
    </w:p>
    <w:p w14:paraId="21FF2F3B" w14:textId="368CC5A2" w:rsidR="00FF7B87" w:rsidRPr="00E71B0B" w:rsidRDefault="00FF7B87" w:rsidP="00FF7B87">
      <w:pPr>
        <w:spacing w:after="120"/>
        <w:rPr>
          <w:rFonts w:ascii="Arial" w:hAnsi="Arial" w:cs="Arial"/>
          <w:i/>
          <w:color w:val="4472C4" w:themeColor="accent1"/>
          <w:sz w:val="22"/>
          <w:szCs w:val="22"/>
        </w:rPr>
      </w:pPr>
      <w:r w:rsidRPr="00E71B0B">
        <w:rPr>
          <w:rFonts w:ascii="Arial" w:hAnsi="Arial" w:cs="Arial"/>
          <w:i/>
          <w:color w:val="4472C4" w:themeColor="accent1"/>
          <w:sz w:val="16"/>
          <w:szCs w:val="16"/>
        </w:rPr>
        <w:t>Website provided for reference only; hyperlinks/URLs are not typically allowed in NIH grants</w:t>
      </w:r>
    </w:p>
    <w:p w14:paraId="5178C73B" w14:textId="44D914B8" w:rsidR="008E6EDB" w:rsidRDefault="008E6EDB" w:rsidP="008E6EDB">
      <w:pPr>
        <w:rPr>
          <w:rFonts w:ascii="Arial" w:hAnsi="Arial" w:cs="Arial"/>
          <w:bCs/>
          <w:color w:val="222222"/>
          <w:sz w:val="22"/>
          <w:szCs w:val="22"/>
        </w:rPr>
      </w:pPr>
      <w:r w:rsidRPr="004628BF">
        <w:rPr>
          <w:rFonts w:ascii="Arial" w:hAnsi="Arial" w:cs="Arial"/>
          <w:bCs/>
          <w:color w:val="222222"/>
          <w:sz w:val="22"/>
          <w:szCs w:val="22"/>
        </w:rPr>
        <w:t xml:space="preserve">The Carver College of Medicine </w:t>
      </w:r>
      <w:r>
        <w:rPr>
          <w:rFonts w:ascii="Arial" w:hAnsi="Arial" w:cs="Arial"/>
          <w:bCs/>
          <w:color w:val="222222"/>
          <w:sz w:val="22"/>
          <w:szCs w:val="22"/>
        </w:rPr>
        <w:t>NMR</w:t>
      </w:r>
      <w:r w:rsidRPr="004628BF">
        <w:rPr>
          <w:rFonts w:ascii="Arial" w:hAnsi="Arial" w:cs="Arial"/>
          <w:bCs/>
          <w:color w:val="222222"/>
          <w:sz w:val="22"/>
          <w:szCs w:val="22"/>
        </w:rPr>
        <w:t xml:space="preserve"> Facility supports the biomedical research community with three instruments, a wide variety of </w:t>
      </w:r>
      <w:r>
        <w:rPr>
          <w:rFonts w:ascii="Arial" w:hAnsi="Arial" w:cs="Arial"/>
          <w:bCs/>
          <w:color w:val="222222"/>
          <w:sz w:val="22"/>
          <w:szCs w:val="22"/>
        </w:rPr>
        <w:t xml:space="preserve">NMR </w:t>
      </w:r>
      <w:r w:rsidRPr="004628BF">
        <w:rPr>
          <w:rFonts w:ascii="Arial" w:hAnsi="Arial" w:cs="Arial"/>
          <w:bCs/>
          <w:color w:val="222222"/>
          <w:sz w:val="22"/>
          <w:szCs w:val="22"/>
        </w:rPr>
        <w:t xml:space="preserve">techniques, and the expertise to </w:t>
      </w:r>
      <w:r>
        <w:rPr>
          <w:rFonts w:ascii="Arial" w:hAnsi="Arial" w:cs="Arial"/>
          <w:bCs/>
          <w:color w:val="222222"/>
          <w:sz w:val="22"/>
          <w:szCs w:val="22"/>
        </w:rPr>
        <w:t>determine</w:t>
      </w:r>
      <w:r w:rsidRPr="004628BF">
        <w:rPr>
          <w:rFonts w:ascii="Arial" w:hAnsi="Arial" w:cs="Arial"/>
          <w:bCs/>
          <w:color w:val="222222"/>
          <w:sz w:val="22"/>
          <w:szCs w:val="22"/>
        </w:rPr>
        <w:t xml:space="preserve"> </w:t>
      </w:r>
      <w:r>
        <w:rPr>
          <w:rFonts w:ascii="Arial" w:hAnsi="Arial" w:cs="Arial"/>
          <w:bCs/>
          <w:color w:val="222222"/>
          <w:sz w:val="22"/>
          <w:szCs w:val="22"/>
        </w:rPr>
        <w:t xml:space="preserve">molecular </w:t>
      </w:r>
      <w:r w:rsidRPr="004628BF">
        <w:rPr>
          <w:rFonts w:ascii="Arial" w:hAnsi="Arial" w:cs="Arial"/>
          <w:bCs/>
          <w:color w:val="222222"/>
          <w:sz w:val="22"/>
          <w:szCs w:val="22"/>
        </w:rPr>
        <w:t>structure and dynamics</w:t>
      </w:r>
      <w:r>
        <w:rPr>
          <w:rFonts w:ascii="Arial" w:hAnsi="Arial" w:cs="Arial"/>
          <w:bCs/>
          <w:color w:val="222222"/>
          <w:sz w:val="22"/>
          <w:szCs w:val="22"/>
        </w:rPr>
        <w:t xml:space="preserve"> and to probe molecular interactions</w:t>
      </w:r>
      <w:r w:rsidRPr="004628BF">
        <w:rPr>
          <w:rFonts w:ascii="Arial" w:hAnsi="Arial" w:cs="Arial"/>
          <w:bCs/>
          <w:color w:val="222222"/>
          <w:sz w:val="22"/>
          <w:szCs w:val="22"/>
        </w:rPr>
        <w:t xml:space="preserve"> of a wide range of biomolecules. </w:t>
      </w:r>
      <w:r>
        <w:rPr>
          <w:rFonts w:ascii="Arial" w:hAnsi="Arial" w:cs="Arial"/>
          <w:bCs/>
          <w:color w:val="222222"/>
          <w:sz w:val="22"/>
          <w:szCs w:val="22"/>
        </w:rPr>
        <w:t>We offer a</w:t>
      </w:r>
      <w:r w:rsidRPr="004628BF">
        <w:rPr>
          <w:rFonts w:ascii="Arial" w:hAnsi="Arial" w:cs="Arial"/>
          <w:bCs/>
          <w:color w:val="222222"/>
          <w:sz w:val="22"/>
          <w:szCs w:val="22"/>
        </w:rPr>
        <w:t xml:space="preserve"> full spectroscopic and interpretive service, as well as assistance and training for researchers who wish to perform their own experiments. </w:t>
      </w:r>
      <w:r>
        <w:rPr>
          <w:rFonts w:ascii="Arial" w:hAnsi="Arial" w:cs="Arial"/>
          <w:bCs/>
          <w:color w:val="222222"/>
          <w:sz w:val="22"/>
          <w:szCs w:val="22"/>
        </w:rPr>
        <w:t>Available i</w:t>
      </w:r>
      <w:r w:rsidRPr="004628BF">
        <w:rPr>
          <w:rFonts w:ascii="Arial" w:hAnsi="Arial" w:cs="Arial"/>
          <w:bCs/>
          <w:color w:val="222222"/>
          <w:sz w:val="22"/>
          <w:szCs w:val="22"/>
        </w:rPr>
        <w:t xml:space="preserve">nstrumentation includes: a Bruker Avance II 800 MHz </w:t>
      </w:r>
      <w:r>
        <w:rPr>
          <w:rFonts w:ascii="Arial" w:hAnsi="Arial" w:cs="Arial"/>
          <w:bCs/>
          <w:color w:val="222222"/>
          <w:sz w:val="22"/>
          <w:szCs w:val="22"/>
        </w:rPr>
        <w:t xml:space="preserve">spectrometer </w:t>
      </w:r>
      <w:r w:rsidRPr="004628BF">
        <w:rPr>
          <w:rFonts w:ascii="Arial" w:hAnsi="Arial" w:cs="Arial"/>
          <w:bCs/>
          <w:color w:val="222222"/>
          <w:sz w:val="22"/>
          <w:szCs w:val="22"/>
        </w:rPr>
        <w:t xml:space="preserve">equipped with a TCI cryoprobe and 60 sample </w:t>
      </w:r>
      <w:proofErr w:type="gramStart"/>
      <w:r w:rsidRPr="004628BF">
        <w:rPr>
          <w:rFonts w:ascii="Arial" w:hAnsi="Arial" w:cs="Arial"/>
          <w:bCs/>
          <w:color w:val="222222"/>
          <w:sz w:val="22"/>
          <w:szCs w:val="22"/>
        </w:rPr>
        <w:t>changer</w:t>
      </w:r>
      <w:proofErr w:type="gramEnd"/>
      <w:r w:rsidRPr="004628BF">
        <w:rPr>
          <w:rFonts w:ascii="Arial" w:hAnsi="Arial" w:cs="Arial"/>
          <w:bCs/>
          <w:color w:val="222222"/>
          <w:sz w:val="22"/>
          <w:szCs w:val="22"/>
        </w:rPr>
        <w:t xml:space="preserve"> with barcode reader, a Bruker Avance NEO 600 MHz </w:t>
      </w:r>
      <w:r>
        <w:rPr>
          <w:rFonts w:ascii="Arial" w:hAnsi="Arial" w:cs="Arial"/>
          <w:bCs/>
          <w:color w:val="222222"/>
          <w:sz w:val="22"/>
          <w:szCs w:val="22"/>
        </w:rPr>
        <w:t xml:space="preserve">spectrometer equipped </w:t>
      </w:r>
      <w:r w:rsidRPr="004628BF">
        <w:rPr>
          <w:rFonts w:ascii="Arial" w:hAnsi="Arial" w:cs="Arial"/>
          <w:bCs/>
          <w:color w:val="222222"/>
          <w:sz w:val="22"/>
          <w:szCs w:val="22"/>
        </w:rPr>
        <w:t xml:space="preserve">with a QCI-P cryoprobe, and a Bruker Avance II 500 MHz </w:t>
      </w:r>
      <w:r>
        <w:rPr>
          <w:rFonts w:ascii="Arial" w:hAnsi="Arial" w:cs="Arial"/>
          <w:bCs/>
          <w:color w:val="222222"/>
          <w:sz w:val="22"/>
          <w:szCs w:val="22"/>
        </w:rPr>
        <w:t xml:space="preserve">spectrometer </w:t>
      </w:r>
      <w:r w:rsidRPr="004628BF">
        <w:rPr>
          <w:rFonts w:ascii="Arial" w:hAnsi="Arial" w:cs="Arial"/>
          <w:bCs/>
          <w:color w:val="222222"/>
          <w:sz w:val="22"/>
          <w:szCs w:val="22"/>
        </w:rPr>
        <w:t xml:space="preserve">with a TXI probe and 60 sample </w:t>
      </w:r>
      <w:proofErr w:type="gramStart"/>
      <w:r w:rsidRPr="004628BF">
        <w:rPr>
          <w:rFonts w:ascii="Arial" w:hAnsi="Arial" w:cs="Arial"/>
          <w:bCs/>
          <w:color w:val="222222"/>
          <w:sz w:val="22"/>
          <w:szCs w:val="22"/>
        </w:rPr>
        <w:t>changer</w:t>
      </w:r>
      <w:proofErr w:type="gramEnd"/>
      <w:r w:rsidRPr="004628BF">
        <w:rPr>
          <w:rFonts w:ascii="Arial" w:hAnsi="Arial" w:cs="Arial"/>
          <w:bCs/>
          <w:color w:val="222222"/>
          <w:sz w:val="22"/>
          <w:szCs w:val="22"/>
        </w:rPr>
        <w:t xml:space="preserve"> with barcode reader.</w:t>
      </w:r>
      <w:r>
        <w:rPr>
          <w:rFonts w:ascii="Arial" w:hAnsi="Arial" w:cs="Arial"/>
          <w:bCs/>
          <w:color w:val="222222"/>
          <w:sz w:val="22"/>
          <w:szCs w:val="22"/>
        </w:rPr>
        <w:t xml:space="preserve"> </w:t>
      </w:r>
      <w:r>
        <w:rPr>
          <w:rFonts w:ascii="Arial" w:hAnsi="Arial" w:cs="Arial"/>
          <w:color w:val="221E1F"/>
          <w:sz w:val="22"/>
          <w:szCs w:val="22"/>
        </w:rPr>
        <w:t>E</w:t>
      </w:r>
      <w:r w:rsidRPr="00624B14">
        <w:rPr>
          <w:rFonts w:ascii="Arial" w:hAnsi="Arial" w:cs="Arial"/>
          <w:color w:val="221E1F"/>
          <w:sz w:val="22"/>
          <w:szCs w:val="22"/>
        </w:rPr>
        <w:t>xamples of services that can be provided by the NMR Facility include:</w:t>
      </w:r>
      <w:r>
        <w:rPr>
          <w:rFonts w:ascii="Arial" w:hAnsi="Arial" w:cs="Arial"/>
          <w:color w:val="221E1F"/>
          <w:sz w:val="22"/>
          <w:szCs w:val="22"/>
        </w:rPr>
        <w:t xml:space="preserve"> (1) o</w:t>
      </w:r>
      <w:r w:rsidRPr="00624B14">
        <w:rPr>
          <w:rFonts w:ascii="Arial" w:hAnsi="Arial" w:cs="Arial"/>
          <w:color w:val="221E1F"/>
          <w:sz w:val="22"/>
          <w:szCs w:val="22"/>
        </w:rPr>
        <w:t>ptimization of NMR sample preparation</w:t>
      </w:r>
      <w:r>
        <w:rPr>
          <w:rFonts w:ascii="Arial" w:hAnsi="Arial" w:cs="Arial"/>
          <w:color w:val="221E1F"/>
          <w:sz w:val="22"/>
          <w:szCs w:val="22"/>
        </w:rPr>
        <w:t xml:space="preserve"> and</w:t>
      </w:r>
      <w:r w:rsidRPr="00624B14">
        <w:rPr>
          <w:rFonts w:ascii="Arial" w:hAnsi="Arial" w:cs="Arial"/>
          <w:color w:val="221E1F"/>
          <w:sz w:val="22"/>
          <w:szCs w:val="22"/>
        </w:rPr>
        <w:t xml:space="preserve"> NMR solution conditions</w:t>
      </w:r>
      <w:r>
        <w:rPr>
          <w:rFonts w:ascii="Arial" w:hAnsi="Arial" w:cs="Arial"/>
          <w:color w:val="221E1F"/>
          <w:sz w:val="22"/>
          <w:szCs w:val="22"/>
        </w:rPr>
        <w:t>;</w:t>
      </w:r>
      <w:r w:rsidRPr="00624B14">
        <w:rPr>
          <w:rFonts w:ascii="Arial" w:hAnsi="Arial" w:cs="Arial"/>
          <w:color w:val="221E1F"/>
          <w:sz w:val="22"/>
          <w:szCs w:val="22"/>
        </w:rPr>
        <w:t xml:space="preserve"> </w:t>
      </w:r>
      <w:r>
        <w:rPr>
          <w:rFonts w:ascii="Arial" w:hAnsi="Arial" w:cs="Arial"/>
          <w:color w:val="221E1F"/>
          <w:sz w:val="22"/>
          <w:szCs w:val="22"/>
        </w:rPr>
        <w:t>(2) d</w:t>
      </w:r>
      <w:r w:rsidRPr="00624B14">
        <w:rPr>
          <w:rFonts w:ascii="Arial" w:hAnsi="Arial" w:cs="Arial"/>
          <w:color w:val="221E1F"/>
          <w:sz w:val="22"/>
          <w:szCs w:val="22"/>
        </w:rPr>
        <w:t>esign</w:t>
      </w:r>
      <w:r>
        <w:rPr>
          <w:rFonts w:ascii="Arial" w:hAnsi="Arial" w:cs="Arial"/>
          <w:color w:val="221E1F"/>
          <w:sz w:val="22"/>
          <w:szCs w:val="22"/>
        </w:rPr>
        <w:t xml:space="preserve"> and</w:t>
      </w:r>
      <w:r w:rsidRPr="00624B14">
        <w:rPr>
          <w:rFonts w:ascii="Arial" w:hAnsi="Arial" w:cs="Arial"/>
          <w:color w:val="221E1F"/>
          <w:sz w:val="22"/>
          <w:szCs w:val="22"/>
        </w:rPr>
        <w:t xml:space="preserve"> development of research plans using NMR spectroscopy</w:t>
      </w:r>
      <w:r>
        <w:rPr>
          <w:rFonts w:ascii="Arial" w:hAnsi="Arial" w:cs="Arial"/>
          <w:color w:val="221E1F"/>
          <w:sz w:val="22"/>
          <w:szCs w:val="22"/>
        </w:rPr>
        <w:t>; (3) a</w:t>
      </w:r>
      <w:r w:rsidRPr="00624B14">
        <w:rPr>
          <w:rFonts w:ascii="Arial" w:hAnsi="Arial" w:cs="Arial"/>
          <w:color w:val="221E1F"/>
          <w:sz w:val="22"/>
          <w:szCs w:val="22"/>
        </w:rPr>
        <w:t>ssistance with grant writing involving NMR spectroscopy</w:t>
      </w:r>
      <w:r>
        <w:rPr>
          <w:rFonts w:ascii="Arial" w:hAnsi="Arial" w:cs="Arial"/>
          <w:color w:val="221E1F"/>
          <w:sz w:val="22"/>
          <w:szCs w:val="22"/>
        </w:rPr>
        <w:t>; (4) d</w:t>
      </w:r>
      <w:r w:rsidRPr="00624B14">
        <w:rPr>
          <w:rFonts w:ascii="Arial" w:hAnsi="Arial" w:cs="Arial"/>
          <w:color w:val="221E1F"/>
          <w:sz w:val="22"/>
          <w:szCs w:val="22"/>
        </w:rPr>
        <w:t xml:space="preserve">etermination of 3D structure and dynamics of protein in </w:t>
      </w:r>
      <w:r w:rsidRPr="00624B14">
        <w:rPr>
          <w:rFonts w:ascii="Arial" w:hAnsi="Arial" w:cs="Arial"/>
          <w:color w:val="221E1F"/>
          <w:sz w:val="22"/>
          <w:szCs w:val="22"/>
        </w:rPr>
        <w:lastRenderedPageBreak/>
        <w:t>solution</w:t>
      </w:r>
      <w:r w:rsidR="003E0958">
        <w:rPr>
          <w:rFonts w:ascii="Arial" w:hAnsi="Arial" w:cs="Arial"/>
          <w:color w:val="221E1F"/>
          <w:sz w:val="22"/>
          <w:szCs w:val="22"/>
        </w:rPr>
        <w:t>;</w:t>
      </w:r>
      <w:r>
        <w:rPr>
          <w:rFonts w:ascii="Arial" w:hAnsi="Arial" w:cs="Arial"/>
          <w:color w:val="221E1F"/>
          <w:sz w:val="22"/>
          <w:szCs w:val="22"/>
        </w:rPr>
        <w:t xml:space="preserve"> (5)</w:t>
      </w:r>
      <w:r w:rsidRPr="00624B14">
        <w:rPr>
          <w:rFonts w:ascii="Arial" w:hAnsi="Arial" w:cs="Arial"/>
          <w:color w:val="221E1F"/>
          <w:sz w:val="22"/>
          <w:szCs w:val="22"/>
        </w:rPr>
        <w:t xml:space="preserve"> </w:t>
      </w:r>
      <w:r>
        <w:rPr>
          <w:rFonts w:ascii="Arial" w:hAnsi="Arial" w:cs="Arial"/>
          <w:color w:val="221E1F"/>
          <w:sz w:val="22"/>
          <w:szCs w:val="22"/>
        </w:rPr>
        <w:t>a</w:t>
      </w:r>
      <w:r w:rsidRPr="00624B14">
        <w:rPr>
          <w:rFonts w:ascii="Arial" w:hAnsi="Arial" w:cs="Arial"/>
          <w:color w:val="221E1F"/>
          <w:sz w:val="22"/>
          <w:szCs w:val="22"/>
        </w:rPr>
        <w:t>nalysis of protein-ligand or protein-protein interactions</w:t>
      </w:r>
      <w:r>
        <w:rPr>
          <w:rFonts w:ascii="Arial" w:hAnsi="Arial" w:cs="Arial"/>
          <w:color w:val="221E1F"/>
          <w:sz w:val="22"/>
          <w:szCs w:val="22"/>
        </w:rPr>
        <w:t>; (6) s</w:t>
      </w:r>
      <w:r w:rsidRPr="00624B14">
        <w:rPr>
          <w:rFonts w:ascii="Arial" w:hAnsi="Arial" w:cs="Arial"/>
          <w:color w:val="221E1F"/>
          <w:sz w:val="22"/>
          <w:szCs w:val="22"/>
        </w:rPr>
        <w:t>tructural studies of oligosaccharides and nucleic acids</w:t>
      </w:r>
      <w:r>
        <w:rPr>
          <w:rFonts w:ascii="Arial" w:hAnsi="Arial" w:cs="Arial"/>
          <w:color w:val="221E1F"/>
          <w:sz w:val="22"/>
          <w:szCs w:val="22"/>
        </w:rPr>
        <w:t>; (7) a</w:t>
      </w:r>
      <w:r w:rsidRPr="00624B14">
        <w:rPr>
          <w:rFonts w:ascii="Arial" w:hAnsi="Arial" w:cs="Arial"/>
          <w:color w:val="221E1F"/>
          <w:sz w:val="22"/>
          <w:szCs w:val="22"/>
        </w:rPr>
        <w:t>ssistance in protein structural modeling and calculations</w:t>
      </w:r>
      <w:r>
        <w:rPr>
          <w:rFonts w:ascii="Arial" w:hAnsi="Arial" w:cs="Arial"/>
          <w:color w:val="221E1F"/>
          <w:sz w:val="22"/>
          <w:szCs w:val="22"/>
        </w:rPr>
        <w:t>; (8) s</w:t>
      </w:r>
      <w:r w:rsidRPr="00624B14">
        <w:rPr>
          <w:rFonts w:ascii="Arial" w:hAnsi="Arial" w:cs="Arial"/>
          <w:color w:val="221E1F"/>
          <w:sz w:val="22"/>
          <w:szCs w:val="22"/>
        </w:rPr>
        <w:t>upport</w:t>
      </w:r>
      <w:r w:rsidR="004A572F">
        <w:rPr>
          <w:rFonts w:ascii="Arial" w:hAnsi="Arial" w:cs="Arial"/>
          <w:color w:val="221E1F"/>
          <w:sz w:val="22"/>
          <w:szCs w:val="22"/>
        </w:rPr>
        <w:t xml:space="preserve"> of</w:t>
      </w:r>
      <w:r w:rsidRPr="00624B14">
        <w:rPr>
          <w:rFonts w:ascii="Arial" w:hAnsi="Arial" w:cs="Arial"/>
          <w:color w:val="221E1F"/>
          <w:sz w:val="22"/>
          <w:szCs w:val="22"/>
        </w:rPr>
        <w:t xml:space="preserve"> drug discovery programs by conducting NMR-based screens</w:t>
      </w:r>
      <w:r>
        <w:rPr>
          <w:rFonts w:ascii="Arial" w:hAnsi="Arial" w:cs="Arial"/>
          <w:color w:val="221E1F"/>
          <w:sz w:val="22"/>
          <w:szCs w:val="22"/>
        </w:rPr>
        <w:t xml:space="preserve">; </w:t>
      </w:r>
      <w:r w:rsidR="00E37B18">
        <w:rPr>
          <w:rFonts w:ascii="Arial" w:hAnsi="Arial" w:cs="Arial"/>
          <w:color w:val="221E1F"/>
          <w:sz w:val="22"/>
          <w:szCs w:val="22"/>
        </w:rPr>
        <w:t>(9) support of metabolomics studies; (10) assist</w:t>
      </w:r>
      <w:r w:rsidR="007246FC">
        <w:rPr>
          <w:rFonts w:ascii="Arial" w:hAnsi="Arial" w:cs="Arial"/>
          <w:color w:val="221E1F"/>
          <w:sz w:val="22"/>
          <w:szCs w:val="22"/>
        </w:rPr>
        <w:t>ance with</w:t>
      </w:r>
      <w:r w:rsidR="00E37B18">
        <w:rPr>
          <w:rFonts w:ascii="Arial" w:hAnsi="Arial" w:cs="Arial"/>
          <w:color w:val="221E1F"/>
          <w:sz w:val="22"/>
          <w:szCs w:val="22"/>
        </w:rPr>
        <w:t xml:space="preserve"> SAXS studies; and (11) </w:t>
      </w:r>
      <w:r>
        <w:rPr>
          <w:rFonts w:ascii="Arial" w:hAnsi="Arial" w:cs="Arial"/>
          <w:color w:val="221E1F"/>
          <w:sz w:val="22"/>
          <w:szCs w:val="22"/>
        </w:rPr>
        <w:t>h</w:t>
      </w:r>
      <w:r w:rsidRPr="00624B14">
        <w:rPr>
          <w:rFonts w:ascii="Arial" w:hAnsi="Arial" w:cs="Arial"/>
          <w:color w:val="221E1F"/>
          <w:sz w:val="22"/>
          <w:szCs w:val="22"/>
        </w:rPr>
        <w:t>elp</w:t>
      </w:r>
      <w:r>
        <w:rPr>
          <w:rFonts w:ascii="Arial" w:hAnsi="Arial" w:cs="Arial"/>
          <w:color w:val="221E1F"/>
          <w:sz w:val="22"/>
          <w:szCs w:val="22"/>
        </w:rPr>
        <w:t xml:space="preserve"> with</w:t>
      </w:r>
      <w:r w:rsidRPr="00624B14">
        <w:rPr>
          <w:rFonts w:ascii="Arial" w:hAnsi="Arial" w:cs="Arial"/>
          <w:color w:val="221E1F"/>
          <w:sz w:val="22"/>
          <w:szCs w:val="22"/>
        </w:rPr>
        <w:t xml:space="preserve"> NMR data collection, processing, and analysis</w:t>
      </w:r>
      <w:r>
        <w:rPr>
          <w:rFonts w:ascii="Arial" w:hAnsi="Arial" w:cs="Arial"/>
          <w:color w:val="221E1F"/>
          <w:sz w:val="22"/>
          <w:szCs w:val="22"/>
        </w:rPr>
        <w:t>.</w:t>
      </w:r>
    </w:p>
    <w:p w14:paraId="485F84F0" w14:textId="77777777" w:rsidR="005A5916" w:rsidRPr="004628BF" w:rsidRDefault="005A5916" w:rsidP="00CD6E88">
      <w:pPr>
        <w:rPr>
          <w:rFonts w:ascii="Arial" w:hAnsi="Arial" w:cs="Arial"/>
          <w:bCs/>
          <w:color w:val="222222"/>
          <w:sz w:val="22"/>
          <w:szCs w:val="22"/>
        </w:rPr>
      </w:pPr>
    </w:p>
    <w:p w14:paraId="752AE0BF" w14:textId="578258DF" w:rsidR="00C31A16" w:rsidRPr="004628BF" w:rsidRDefault="00C31A16" w:rsidP="001614F3">
      <w:pPr>
        <w:pStyle w:val="Heading2"/>
        <w:rPr>
          <w:rFonts w:cs="Arial"/>
        </w:rPr>
      </w:pPr>
      <w:bookmarkStart w:id="36" w:name="_Toc221796674"/>
      <w:r w:rsidRPr="004628BF">
        <w:rPr>
          <w:rFonts w:cs="Arial"/>
        </w:rPr>
        <w:t xml:space="preserve">Office of Animal Resources </w:t>
      </w:r>
      <w:r w:rsidR="006D1487">
        <w:rPr>
          <w:rFonts w:cs="Arial"/>
        </w:rPr>
        <w:t>(OAR)</w:t>
      </w:r>
      <w:bookmarkEnd w:id="36"/>
    </w:p>
    <w:p w14:paraId="08FCFF4B" w14:textId="43E8EFDD" w:rsidR="00C31A16" w:rsidRDefault="00C31A16" w:rsidP="00FF7B87">
      <w:pPr>
        <w:autoSpaceDE w:val="0"/>
        <w:autoSpaceDN w:val="0"/>
        <w:adjustRightInd w:val="0"/>
        <w:rPr>
          <w:rStyle w:val="Hyperlink"/>
          <w:rFonts w:ascii="Arial" w:hAnsi="Arial" w:cs="Arial"/>
          <w:i/>
          <w:sz w:val="22"/>
          <w:szCs w:val="22"/>
        </w:rPr>
      </w:pPr>
      <w:hyperlink r:id="rId36" w:history="1">
        <w:r w:rsidRPr="004628BF">
          <w:rPr>
            <w:rStyle w:val="Hyperlink"/>
            <w:rFonts w:ascii="Arial" w:hAnsi="Arial" w:cs="Arial"/>
            <w:i/>
            <w:sz w:val="22"/>
            <w:szCs w:val="22"/>
          </w:rPr>
          <w:t>https://animal.research.uiowa.edu/office-animal-resources-oar</w:t>
        </w:r>
      </w:hyperlink>
    </w:p>
    <w:p w14:paraId="5A46DADC" w14:textId="0839FDE2" w:rsidR="00FF7B87" w:rsidRPr="00E71B0B" w:rsidRDefault="00FF7B87" w:rsidP="00FF7B87">
      <w:pPr>
        <w:spacing w:after="120"/>
        <w:rPr>
          <w:rFonts w:ascii="Arial" w:hAnsi="Arial" w:cs="Arial"/>
          <w:i/>
          <w:color w:val="4472C4" w:themeColor="accent1"/>
          <w:sz w:val="22"/>
          <w:szCs w:val="22"/>
        </w:rPr>
      </w:pPr>
      <w:r w:rsidRPr="00E71B0B">
        <w:rPr>
          <w:rFonts w:ascii="Arial" w:hAnsi="Arial" w:cs="Arial"/>
          <w:i/>
          <w:color w:val="4472C4" w:themeColor="accent1"/>
          <w:sz w:val="16"/>
          <w:szCs w:val="16"/>
        </w:rPr>
        <w:t>Website provided for reference only; hyperlinks/URLs are not typically allowed in NIH grants</w:t>
      </w:r>
    </w:p>
    <w:p w14:paraId="6CDA961E" w14:textId="4A8C12D8" w:rsidR="00C31A16" w:rsidRPr="004628BF" w:rsidRDefault="00C31A16" w:rsidP="007246FC">
      <w:pPr>
        <w:spacing w:after="120"/>
        <w:rPr>
          <w:rFonts w:ascii="Arial" w:eastAsia="Times New Roman" w:hAnsi="Arial" w:cs="Arial"/>
          <w:color w:val="000000"/>
          <w:sz w:val="22"/>
          <w:szCs w:val="22"/>
        </w:rPr>
      </w:pPr>
      <w:r w:rsidRPr="004628BF">
        <w:rPr>
          <w:rFonts w:ascii="Arial" w:eastAsia="Times New Roman" w:hAnsi="Arial" w:cs="Arial"/>
          <w:color w:val="000000"/>
          <w:sz w:val="22"/>
          <w:szCs w:val="22"/>
        </w:rPr>
        <w:t xml:space="preserve">The OAR provides the expertise, care, and resources necessary for the maintenance of research animals. The OAR's </w:t>
      </w:r>
      <w:r w:rsidR="009F0537" w:rsidRPr="004628BF">
        <w:rPr>
          <w:rFonts w:ascii="Arial" w:eastAsia="Times New Roman" w:hAnsi="Arial" w:cs="Arial"/>
          <w:color w:val="000000"/>
          <w:sz w:val="22"/>
          <w:szCs w:val="22"/>
        </w:rPr>
        <w:t>mission is preservation of the u</w:t>
      </w:r>
      <w:r w:rsidRPr="004628BF">
        <w:rPr>
          <w:rFonts w:ascii="Arial" w:eastAsia="Times New Roman" w:hAnsi="Arial" w:cs="Arial"/>
          <w:color w:val="000000"/>
          <w:sz w:val="22"/>
          <w:szCs w:val="22"/>
        </w:rPr>
        <w:t>niversity's animal research privilege and maintenance of a quality animal research environment. The animal research facilities are comprised of approximately 1</w:t>
      </w:r>
      <w:r w:rsidR="00931154">
        <w:rPr>
          <w:rFonts w:ascii="Arial" w:eastAsia="Times New Roman" w:hAnsi="Arial" w:cs="Arial"/>
          <w:color w:val="000000"/>
          <w:sz w:val="22"/>
          <w:szCs w:val="22"/>
        </w:rPr>
        <w:t>4</w:t>
      </w:r>
      <w:r w:rsidRPr="004628BF">
        <w:rPr>
          <w:rFonts w:ascii="Arial" w:eastAsia="Times New Roman" w:hAnsi="Arial" w:cs="Arial"/>
          <w:color w:val="000000"/>
          <w:sz w:val="22"/>
          <w:szCs w:val="22"/>
        </w:rPr>
        <w:t xml:space="preserve">0,000 square feet of housing and support space and accommodate multiple species in </w:t>
      </w:r>
      <w:r w:rsidR="00D9228D">
        <w:rPr>
          <w:rFonts w:ascii="Arial" w:eastAsia="Times New Roman" w:hAnsi="Arial" w:cs="Arial"/>
          <w:color w:val="000000"/>
          <w:sz w:val="22"/>
          <w:szCs w:val="22"/>
        </w:rPr>
        <w:t>several</w:t>
      </w:r>
      <w:r w:rsidRPr="004628BF">
        <w:rPr>
          <w:rFonts w:ascii="Arial" w:eastAsia="Times New Roman" w:hAnsi="Arial" w:cs="Arial"/>
          <w:color w:val="000000"/>
          <w:sz w:val="22"/>
          <w:szCs w:val="22"/>
        </w:rPr>
        <w:t xml:space="preserve"> campus locations. The OAR team includes five full-time veterinarians (all are board certified by the American College of Laboratory Animal Medicine, ACLAM), five veterinary technicians and 50+ animal care technicians. This team of skilled animal care specialists can advise and instruct researchers on appropriate methods for anesthesia/analgesia, surgery, </w:t>
      </w:r>
      <w:proofErr w:type="spellStart"/>
      <w:r w:rsidRPr="004628BF">
        <w:rPr>
          <w:rFonts w:ascii="Arial" w:eastAsia="Times New Roman" w:hAnsi="Arial" w:cs="Arial"/>
          <w:color w:val="000000"/>
          <w:sz w:val="22"/>
          <w:szCs w:val="22"/>
        </w:rPr>
        <w:t>biosampling</w:t>
      </w:r>
      <w:proofErr w:type="spellEnd"/>
      <w:r w:rsidRPr="004628BF">
        <w:rPr>
          <w:rFonts w:ascii="Arial" w:eastAsia="Times New Roman" w:hAnsi="Arial" w:cs="Arial"/>
          <w:color w:val="000000"/>
          <w:sz w:val="22"/>
          <w:szCs w:val="22"/>
        </w:rPr>
        <w:t>, and euthanasia.</w:t>
      </w:r>
    </w:p>
    <w:p w14:paraId="18BDEDBE" w14:textId="6AFAE227" w:rsidR="00C31A16" w:rsidRPr="004628BF" w:rsidRDefault="009F0537" w:rsidP="00C31A16">
      <w:pPr>
        <w:rPr>
          <w:rFonts w:ascii="Arial" w:eastAsia="Times New Roman" w:hAnsi="Arial" w:cs="Arial"/>
          <w:color w:val="000000"/>
          <w:sz w:val="22"/>
          <w:szCs w:val="22"/>
        </w:rPr>
      </w:pPr>
      <w:r w:rsidRPr="004628BF">
        <w:rPr>
          <w:rFonts w:ascii="Arial" w:eastAsia="Times New Roman" w:hAnsi="Arial" w:cs="Arial"/>
          <w:color w:val="000000"/>
          <w:sz w:val="22"/>
          <w:szCs w:val="22"/>
        </w:rPr>
        <w:t>The u</w:t>
      </w:r>
      <w:r w:rsidR="00C31A16" w:rsidRPr="004628BF">
        <w:rPr>
          <w:rFonts w:ascii="Arial" w:eastAsia="Times New Roman" w:hAnsi="Arial" w:cs="Arial"/>
          <w:color w:val="000000"/>
          <w:sz w:val="22"/>
          <w:szCs w:val="22"/>
        </w:rPr>
        <w:t>niversity's animal research program has a PHS Animal Welfare Assurance (A3021-01), is a registered research facility with the United States Department of Agriculture (USDA No. 42-R-0004</w:t>
      </w:r>
      <w:proofErr w:type="gramStart"/>
      <w:r w:rsidR="00C31A16" w:rsidRPr="004628BF">
        <w:rPr>
          <w:rFonts w:ascii="Arial" w:eastAsia="Times New Roman" w:hAnsi="Arial" w:cs="Arial"/>
          <w:color w:val="000000"/>
          <w:sz w:val="22"/>
          <w:szCs w:val="22"/>
        </w:rPr>
        <w:t>), and</w:t>
      </w:r>
      <w:proofErr w:type="gramEnd"/>
      <w:r w:rsidR="00C31A16" w:rsidRPr="004628BF">
        <w:rPr>
          <w:rFonts w:ascii="Arial" w:eastAsia="Times New Roman" w:hAnsi="Arial" w:cs="Arial"/>
          <w:color w:val="000000"/>
          <w:sz w:val="22"/>
          <w:szCs w:val="22"/>
        </w:rPr>
        <w:t xml:space="preserve"> is fully accredited by the Association for Assessment and Accreditation of Laboratory Animal Care, International.  </w:t>
      </w:r>
    </w:p>
    <w:p w14:paraId="49565AC7" w14:textId="77777777" w:rsidR="00C31A16" w:rsidRPr="004628BF" w:rsidRDefault="00C31A16" w:rsidP="00C31A16">
      <w:pPr>
        <w:rPr>
          <w:rFonts w:ascii="Arial" w:eastAsia="Times New Roman" w:hAnsi="Arial" w:cs="Arial"/>
          <w:color w:val="000000"/>
          <w:sz w:val="22"/>
          <w:szCs w:val="22"/>
        </w:rPr>
      </w:pPr>
    </w:p>
    <w:p w14:paraId="10E56C72" w14:textId="6CFDC2F5" w:rsidR="00C31A16" w:rsidRPr="00C84193" w:rsidRDefault="00C84193" w:rsidP="002315FC">
      <w:pPr>
        <w:pStyle w:val="Heading2"/>
        <w:rPr>
          <w:rFonts w:cs="Arial"/>
          <w:bCs/>
          <w:iCs/>
          <w:szCs w:val="22"/>
        </w:rPr>
      </w:pPr>
      <w:bookmarkStart w:id="37" w:name="_Toc221796675"/>
      <w:r w:rsidRPr="00C84193">
        <w:rPr>
          <w:rFonts w:cs="Arial"/>
          <w:bCs/>
          <w:iCs/>
          <w:szCs w:val="22"/>
        </w:rPr>
        <w:t>Office of t</w:t>
      </w:r>
      <w:r w:rsidR="00C31A16" w:rsidRPr="00C84193">
        <w:rPr>
          <w:rFonts w:cs="Arial"/>
          <w:bCs/>
          <w:iCs/>
          <w:szCs w:val="22"/>
        </w:rPr>
        <w:t>he Institutional Animal Care and Use Committee</w:t>
      </w:r>
      <w:r w:rsidR="006D1487">
        <w:rPr>
          <w:rFonts w:cs="Arial"/>
          <w:bCs/>
          <w:iCs/>
          <w:szCs w:val="22"/>
        </w:rPr>
        <w:t xml:space="preserve"> (IACUC)</w:t>
      </w:r>
      <w:bookmarkEnd w:id="37"/>
    </w:p>
    <w:p w14:paraId="4C7E1752" w14:textId="33CD8F2F" w:rsidR="00C31A16" w:rsidRDefault="00C31A16" w:rsidP="00C31A16">
      <w:pPr>
        <w:rPr>
          <w:rStyle w:val="Hyperlink"/>
          <w:rFonts w:ascii="Arial" w:hAnsi="Arial" w:cs="Arial"/>
          <w:i/>
          <w:sz w:val="22"/>
          <w:szCs w:val="22"/>
        </w:rPr>
      </w:pPr>
      <w:hyperlink r:id="rId37" w:history="1">
        <w:r w:rsidRPr="004628BF">
          <w:rPr>
            <w:rStyle w:val="Hyperlink"/>
            <w:rFonts w:ascii="Arial" w:hAnsi="Arial" w:cs="Arial"/>
            <w:i/>
            <w:sz w:val="22"/>
            <w:szCs w:val="22"/>
          </w:rPr>
          <w:t>http://animal.research.uiowa.edu</w:t>
        </w:r>
      </w:hyperlink>
    </w:p>
    <w:p w14:paraId="6FFACDDF" w14:textId="32AE4800" w:rsidR="00FF7B87" w:rsidRPr="00E71B0B" w:rsidRDefault="00FF7B87" w:rsidP="00FF7B87">
      <w:pPr>
        <w:spacing w:after="120"/>
        <w:rPr>
          <w:rFonts w:ascii="Arial" w:hAnsi="Arial" w:cs="Arial"/>
          <w:i/>
          <w:color w:val="4472C4" w:themeColor="accent1"/>
          <w:sz w:val="22"/>
          <w:szCs w:val="22"/>
        </w:rPr>
      </w:pPr>
      <w:r w:rsidRPr="00E71B0B">
        <w:rPr>
          <w:rFonts w:ascii="Arial" w:hAnsi="Arial" w:cs="Arial"/>
          <w:i/>
          <w:color w:val="4472C4" w:themeColor="accent1"/>
          <w:sz w:val="16"/>
          <w:szCs w:val="16"/>
        </w:rPr>
        <w:t>Website provided for reference only; hyperlinks/URLs are not typically allowed in NIH grants</w:t>
      </w:r>
    </w:p>
    <w:p w14:paraId="0EF78569" w14:textId="058C3E2D" w:rsidR="00931154" w:rsidRDefault="00931154" w:rsidP="007246FC">
      <w:pPr>
        <w:spacing w:after="120"/>
        <w:rPr>
          <w:rFonts w:ascii="Arial" w:hAnsi="Arial" w:cs="Arial"/>
          <w:sz w:val="18"/>
          <w:szCs w:val="18"/>
        </w:rPr>
      </w:pPr>
      <w:r w:rsidRPr="004628BF">
        <w:rPr>
          <w:rFonts w:ascii="Arial" w:eastAsia="Times New Roman" w:hAnsi="Arial" w:cs="Arial"/>
          <w:color w:val="000000"/>
          <w:sz w:val="22"/>
          <w:szCs w:val="22"/>
        </w:rPr>
        <w:t>The IACUC reviews all research and teaching protocols involving the use of animals and fulfills all other mandated oversight and compliance responsibilities. </w:t>
      </w:r>
    </w:p>
    <w:p w14:paraId="002878FF" w14:textId="42F55CAF" w:rsidR="00C31A16" w:rsidRPr="007246FC" w:rsidRDefault="009F0537" w:rsidP="00C31A16">
      <w:pPr>
        <w:rPr>
          <w:rFonts w:ascii="Arial" w:hAnsi="Arial" w:cs="Arial"/>
          <w:i/>
          <w:iCs/>
          <w:sz w:val="18"/>
          <w:szCs w:val="18"/>
        </w:rPr>
      </w:pPr>
      <w:r w:rsidRPr="007246FC">
        <w:rPr>
          <w:rFonts w:ascii="Arial" w:hAnsi="Arial" w:cs="Arial"/>
          <w:i/>
          <w:iCs/>
          <w:sz w:val="18"/>
          <w:szCs w:val="18"/>
        </w:rPr>
        <w:t>Note:</w:t>
      </w:r>
      <w:r w:rsidR="00931154" w:rsidRPr="007246FC">
        <w:rPr>
          <w:rFonts w:ascii="Arial" w:hAnsi="Arial" w:cs="Arial"/>
          <w:i/>
          <w:iCs/>
          <w:sz w:val="18"/>
          <w:szCs w:val="18"/>
        </w:rPr>
        <w:t xml:space="preserve"> the</w:t>
      </w:r>
      <w:r w:rsidRPr="007246FC">
        <w:rPr>
          <w:rFonts w:ascii="Arial" w:hAnsi="Arial" w:cs="Arial"/>
          <w:i/>
          <w:iCs/>
          <w:sz w:val="18"/>
          <w:szCs w:val="18"/>
        </w:rPr>
        <w:t xml:space="preserve"> i</w:t>
      </w:r>
      <w:r w:rsidR="00C31A16" w:rsidRPr="007246FC">
        <w:rPr>
          <w:rFonts w:ascii="Arial" w:hAnsi="Arial" w:cs="Arial"/>
          <w:i/>
          <w:iCs/>
          <w:sz w:val="18"/>
          <w:szCs w:val="18"/>
        </w:rPr>
        <w:t xml:space="preserve">nformation </w:t>
      </w:r>
      <w:r w:rsidR="00931154" w:rsidRPr="007246FC">
        <w:rPr>
          <w:rFonts w:ascii="Arial" w:hAnsi="Arial" w:cs="Arial"/>
          <w:i/>
          <w:iCs/>
          <w:sz w:val="18"/>
          <w:szCs w:val="18"/>
        </w:rPr>
        <w:t xml:space="preserve">below </w:t>
      </w:r>
      <w:r w:rsidR="00C31A16" w:rsidRPr="007246FC">
        <w:rPr>
          <w:rFonts w:ascii="Arial" w:hAnsi="Arial" w:cs="Arial"/>
          <w:i/>
          <w:iCs/>
          <w:sz w:val="18"/>
          <w:szCs w:val="18"/>
        </w:rPr>
        <w:t>should be in the “Vertebrate Animals” attachment, not “Facilities &amp; Other Resources” attachment</w:t>
      </w:r>
      <w:r w:rsidR="008D4A41" w:rsidRPr="007246FC">
        <w:rPr>
          <w:rFonts w:ascii="Arial" w:hAnsi="Arial" w:cs="Arial"/>
          <w:i/>
          <w:iCs/>
          <w:sz w:val="18"/>
          <w:szCs w:val="18"/>
        </w:rPr>
        <w:t>.</w:t>
      </w:r>
      <w:r w:rsidR="00C31A16" w:rsidRPr="007246FC">
        <w:rPr>
          <w:rFonts w:ascii="Arial" w:hAnsi="Arial" w:cs="Arial"/>
          <w:i/>
          <w:iCs/>
          <w:sz w:val="18"/>
          <w:szCs w:val="18"/>
        </w:rPr>
        <w:t xml:space="preserve"> A Vertebrate Animals attachment should be included if you answered “Yes” to the question “Are Vertebrate Animals Used?” on the R.220 – R&amp;R Other Project Information Form. Information should include the following:</w:t>
      </w:r>
    </w:p>
    <w:p w14:paraId="2BB685EF" w14:textId="77777777" w:rsidR="00C31A16" w:rsidRPr="004628BF" w:rsidRDefault="00C31A16" w:rsidP="00C31A16">
      <w:pPr>
        <w:pStyle w:val="ListParagraph"/>
        <w:numPr>
          <w:ilvl w:val="0"/>
          <w:numId w:val="1"/>
        </w:numPr>
        <w:spacing w:before="120"/>
        <w:rPr>
          <w:rFonts w:ascii="Arial" w:hAnsi="Arial" w:cs="Arial"/>
          <w:b/>
          <w:sz w:val="22"/>
          <w:szCs w:val="22"/>
        </w:rPr>
      </w:pPr>
      <w:r w:rsidRPr="004628BF">
        <w:rPr>
          <w:rFonts w:ascii="Arial" w:hAnsi="Arial" w:cs="Arial"/>
          <w:b/>
          <w:sz w:val="22"/>
          <w:szCs w:val="22"/>
        </w:rPr>
        <w:t xml:space="preserve">Description of </w:t>
      </w:r>
      <w:r w:rsidRPr="004628BF">
        <w:rPr>
          <w:rFonts w:ascii="Arial" w:hAnsi="Arial" w:cs="Arial"/>
          <w:b/>
          <w:bCs/>
          <w:sz w:val="22"/>
          <w:szCs w:val="22"/>
        </w:rPr>
        <w:t>Procedures (Vertebrate Animals Section)</w:t>
      </w:r>
    </w:p>
    <w:p w14:paraId="143CFD9E" w14:textId="77777777" w:rsidR="00C31A16" w:rsidRPr="004628BF" w:rsidRDefault="00C31A16" w:rsidP="00C31A16">
      <w:pPr>
        <w:ind w:left="720"/>
        <w:rPr>
          <w:rFonts w:ascii="Arial" w:hAnsi="Arial" w:cs="Arial"/>
          <w:bCs/>
          <w:sz w:val="22"/>
          <w:szCs w:val="22"/>
        </w:rPr>
      </w:pPr>
      <w:r w:rsidRPr="004628BF">
        <w:rPr>
          <w:rFonts w:ascii="Arial" w:hAnsi="Arial" w:cs="Arial"/>
          <w:bCs/>
          <w:sz w:val="22"/>
          <w:szCs w:val="22"/>
        </w:rPr>
        <w:t>Provide a concise description of the proposed procedures to be used that involve live vertebrate animals in the work outlined in the Research Strategy section. Identify the species, strains, ages, sex, and total number of animals by species to be used in the proposed work. If dogs or cats are proposed, provide the source of the animals.</w:t>
      </w:r>
    </w:p>
    <w:p w14:paraId="02DA4575" w14:textId="77777777" w:rsidR="00C31A16" w:rsidRPr="004628BF" w:rsidRDefault="00C31A16" w:rsidP="00C31A16">
      <w:pPr>
        <w:ind w:left="720"/>
        <w:rPr>
          <w:rFonts w:ascii="Arial" w:hAnsi="Arial" w:cs="Arial"/>
          <w:bCs/>
          <w:sz w:val="22"/>
          <w:szCs w:val="22"/>
        </w:rPr>
      </w:pPr>
    </w:p>
    <w:p w14:paraId="0AA74FAE" w14:textId="77777777" w:rsidR="00C31A16" w:rsidRPr="004628BF" w:rsidRDefault="00C31A16" w:rsidP="00C31A16">
      <w:pPr>
        <w:pStyle w:val="ListParagraph"/>
        <w:numPr>
          <w:ilvl w:val="0"/>
          <w:numId w:val="1"/>
        </w:numPr>
        <w:rPr>
          <w:rFonts w:ascii="Arial" w:hAnsi="Arial" w:cs="Arial"/>
          <w:b/>
          <w:sz w:val="22"/>
          <w:szCs w:val="22"/>
        </w:rPr>
      </w:pPr>
      <w:r w:rsidRPr="004628BF">
        <w:rPr>
          <w:rFonts w:ascii="Arial" w:hAnsi="Arial" w:cs="Arial"/>
          <w:b/>
          <w:sz w:val="22"/>
          <w:szCs w:val="22"/>
        </w:rPr>
        <w:t>Justifications (Vertebrate Animal Section)</w:t>
      </w:r>
    </w:p>
    <w:p w14:paraId="4FA88634" w14:textId="77777777" w:rsidR="00C31A16" w:rsidRPr="004628BF" w:rsidRDefault="00C31A16" w:rsidP="00C31A16">
      <w:pPr>
        <w:pStyle w:val="ListParagraph"/>
        <w:rPr>
          <w:rFonts w:ascii="Arial" w:hAnsi="Arial" w:cs="Arial"/>
          <w:bCs/>
          <w:sz w:val="22"/>
          <w:szCs w:val="22"/>
        </w:rPr>
      </w:pPr>
      <w:r w:rsidRPr="004628BF">
        <w:rPr>
          <w:rFonts w:ascii="Arial" w:hAnsi="Arial" w:cs="Arial"/>
          <w:bCs/>
          <w:sz w:val="22"/>
          <w:szCs w:val="22"/>
        </w:rPr>
        <w:t xml:space="preserve">Provide justification that the species are appropriate for the proposed research. Explain why the research goals cannot be accomplished using an alternative model (e.g., computational, human, invertebrate, </w:t>
      </w:r>
      <w:r w:rsidRPr="004628BF">
        <w:rPr>
          <w:rFonts w:ascii="Arial" w:hAnsi="Arial" w:cs="Arial"/>
          <w:bCs/>
          <w:i/>
          <w:iCs/>
          <w:sz w:val="22"/>
          <w:szCs w:val="22"/>
        </w:rPr>
        <w:t>in vitro</w:t>
      </w:r>
      <w:r w:rsidRPr="004628BF">
        <w:rPr>
          <w:rFonts w:ascii="Arial" w:hAnsi="Arial" w:cs="Arial"/>
          <w:bCs/>
          <w:sz w:val="22"/>
          <w:szCs w:val="22"/>
        </w:rPr>
        <w:t>).</w:t>
      </w:r>
    </w:p>
    <w:p w14:paraId="0F314802" w14:textId="77777777" w:rsidR="00C31A16" w:rsidRPr="004628BF" w:rsidRDefault="00C31A16" w:rsidP="00C31A16">
      <w:pPr>
        <w:pStyle w:val="ListParagraph"/>
        <w:rPr>
          <w:rFonts w:ascii="Arial" w:hAnsi="Arial" w:cs="Arial"/>
          <w:bCs/>
          <w:sz w:val="22"/>
          <w:szCs w:val="22"/>
        </w:rPr>
      </w:pPr>
    </w:p>
    <w:p w14:paraId="70A43816" w14:textId="77777777" w:rsidR="00C31A16" w:rsidRPr="004628BF" w:rsidRDefault="00C31A16" w:rsidP="00C31A16">
      <w:pPr>
        <w:pStyle w:val="ListParagraph"/>
        <w:numPr>
          <w:ilvl w:val="0"/>
          <w:numId w:val="1"/>
        </w:numPr>
        <w:rPr>
          <w:rFonts w:ascii="Arial" w:hAnsi="Arial" w:cs="Arial"/>
          <w:b/>
          <w:sz w:val="22"/>
          <w:szCs w:val="22"/>
        </w:rPr>
      </w:pPr>
      <w:r w:rsidRPr="004628BF">
        <w:rPr>
          <w:rFonts w:ascii="Arial" w:hAnsi="Arial" w:cs="Arial"/>
          <w:b/>
          <w:sz w:val="22"/>
          <w:szCs w:val="22"/>
        </w:rPr>
        <w:t>Minimization of Pain and Distress (Vertebrate Animal Section)</w:t>
      </w:r>
    </w:p>
    <w:p w14:paraId="67088925" w14:textId="77777777" w:rsidR="00C31A16" w:rsidRPr="004628BF" w:rsidRDefault="00C31A16" w:rsidP="00C31A16">
      <w:pPr>
        <w:pStyle w:val="ListParagraph"/>
        <w:rPr>
          <w:rFonts w:ascii="Arial" w:hAnsi="Arial" w:cs="Arial"/>
          <w:bCs/>
          <w:sz w:val="22"/>
          <w:szCs w:val="22"/>
        </w:rPr>
      </w:pPr>
      <w:r w:rsidRPr="004628BF">
        <w:rPr>
          <w:rFonts w:ascii="Arial" w:hAnsi="Arial" w:cs="Arial"/>
          <w:bCs/>
          <w:sz w:val="22"/>
          <w:szCs w:val="22"/>
        </w:rPr>
        <w:t>Describe the interventions including analgesia, anesthesia, sedation, palliative care, and humane endpoints to minimize discomfort, distress, pain, and injury.</w:t>
      </w:r>
    </w:p>
    <w:p w14:paraId="4D8232AC" w14:textId="77777777" w:rsidR="00C31A16" w:rsidRPr="004628BF" w:rsidRDefault="00C31A16" w:rsidP="00C31A16">
      <w:pPr>
        <w:pStyle w:val="ListParagraph"/>
        <w:rPr>
          <w:rFonts w:ascii="Arial" w:hAnsi="Arial" w:cs="Arial"/>
          <w:bCs/>
          <w:sz w:val="22"/>
          <w:szCs w:val="22"/>
        </w:rPr>
      </w:pPr>
    </w:p>
    <w:p w14:paraId="16DECF59" w14:textId="77777777" w:rsidR="00C31A16" w:rsidRPr="004628BF" w:rsidRDefault="00C31A16" w:rsidP="00C31A16">
      <w:pPr>
        <w:pStyle w:val="ListParagraph"/>
        <w:numPr>
          <w:ilvl w:val="0"/>
          <w:numId w:val="1"/>
        </w:numPr>
        <w:rPr>
          <w:rFonts w:ascii="Arial" w:hAnsi="Arial" w:cs="Arial"/>
          <w:b/>
          <w:sz w:val="22"/>
          <w:szCs w:val="22"/>
        </w:rPr>
      </w:pPr>
      <w:r w:rsidRPr="004628BF">
        <w:rPr>
          <w:rFonts w:ascii="Arial" w:hAnsi="Arial" w:cs="Arial"/>
          <w:b/>
          <w:bCs/>
          <w:sz w:val="22"/>
          <w:szCs w:val="22"/>
        </w:rPr>
        <w:t>Method of Euthanasia (Cover Page Supplement / PHS Fellowship Supplemental Form)</w:t>
      </w:r>
    </w:p>
    <w:p w14:paraId="7CC53B28" w14:textId="77777777" w:rsidR="00C31A16" w:rsidRPr="004628BF" w:rsidRDefault="00C31A16" w:rsidP="00C31A16">
      <w:pPr>
        <w:ind w:left="720"/>
        <w:rPr>
          <w:rFonts w:ascii="Arial" w:hAnsi="Arial" w:cs="Arial"/>
          <w:bCs/>
          <w:sz w:val="22"/>
          <w:szCs w:val="22"/>
        </w:rPr>
      </w:pPr>
      <w:r w:rsidRPr="004628BF">
        <w:rPr>
          <w:rFonts w:ascii="Arial" w:hAnsi="Arial" w:cs="Arial"/>
          <w:bCs/>
          <w:sz w:val="22"/>
          <w:szCs w:val="22"/>
        </w:rPr>
        <w:lastRenderedPageBreak/>
        <w:t>Provide a justification for methods of euthanasia that are not consistent with the American Veterinary Medical Association (AVMA) Guidelines for the Euthanasia of Animals.</w:t>
      </w:r>
    </w:p>
    <w:p w14:paraId="357B65B8" w14:textId="77777777" w:rsidR="00C31A16" w:rsidRPr="004628BF" w:rsidRDefault="00C31A16" w:rsidP="00C31A16">
      <w:pPr>
        <w:ind w:left="720"/>
        <w:rPr>
          <w:rFonts w:ascii="Arial" w:hAnsi="Arial" w:cs="Arial"/>
          <w:bCs/>
          <w:sz w:val="22"/>
          <w:szCs w:val="22"/>
        </w:rPr>
      </w:pPr>
    </w:p>
    <w:p w14:paraId="59FA04CE" w14:textId="51B88ABE" w:rsidR="00C31A16" w:rsidRPr="004628BF" w:rsidRDefault="00C31A16" w:rsidP="007246FC">
      <w:pPr>
        <w:ind w:left="720"/>
        <w:rPr>
          <w:rFonts w:ascii="Arial" w:hAnsi="Arial" w:cs="Arial"/>
          <w:bCs/>
          <w:sz w:val="22"/>
          <w:szCs w:val="22"/>
        </w:rPr>
      </w:pPr>
      <w:r w:rsidRPr="004628BF">
        <w:rPr>
          <w:rFonts w:ascii="Arial" w:hAnsi="Arial" w:cs="Arial"/>
          <w:bCs/>
          <w:sz w:val="22"/>
          <w:szCs w:val="22"/>
          <w:u w:val="single"/>
        </w:rPr>
        <w:t>Recommended text from U</w:t>
      </w:r>
      <w:r w:rsidR="006D1487">
        <w:rPr>
          <w:rFonts w:ascii="Arial" w:hAnsi="Arial" w:cs="Arial"/>
          <w:bCs/>
          <w:sz w:val="22"/>
          <w:szCs w:val="22"/>
          <w:u w:val="single"/>
        </w:rPr>
        <w:t xml:space="preserve">niversity of </w:t>
      </w:r>
      <w:r w:rsidRPr="004628BF">
        <w:rPr>
          <w:rFonts w:ascii="Arial" w:hAnsi="Arial" w:cs="Arial"/>
          <w:bCs/>
          <w:sz w:val="22"/>
          <w:szCs w:val="22"/>
          <w:u w:val="single"/>
        </w:rPr>
        <w:t>I</w:t>
      </w:r>
      <w:r w:rsidR="006D1487">
        <w:rPr>
          <w:rFonts w:ascii="Arial" w:hAnsi="Arial" w:cs="Arial"/>
          <w:bCs/>
          <w:sz w:val="22"/>
          <w:szCs w:val="22"/>
          <w:u w:val="single"/>
        </w:rPr>
        <w:t>owa</w:t>
      </w:r>
      <w:r w:rsidRPr="004628BF">
        <w:rPr>
          <w:rFonts w:ascii="Arial" w:hAnsi="Arial" w:cs="Arial"/>
          <w:bCs/>
          <w:sz w:val="22"/>
          <w:szCs w:val="22"/>
          <w:u w:val="single"/>
        </w:rPr>
        <w:t xml:space="preserve"> IACUC:</w:t>
      </w:r>
      <w:r w:rsidRPr="004628BF">
        <w:rPr>
          <w:rFonts w:ascii="Arial" w:hAnsi="Arial" w:cs="Arial"/>
          <w:bCs/>
          <w:sz w:val="22"/>
          <w:szCs w:val="22"/>
        </w:rPr>
        <w:t xml:space="preserve"> </w:t>
      </w:r>
      <w:r w:rsidRPr="004628BF">
        <w:rPr>
          <w:rFonts w:ascii="Arial" w:eastAsia="Times New Roman" w:hAnsi="Arial" w:cs="Arial"/>
          <w:color w:val="000000"/>
          <w:sz w:val="22"/>
          <w:szCs w:val="22"/>
        </w:rPr>
        <w:t>Animals will be euthanized by methods consistent with the recommendations of the American Veterinary Medical Association (AVMA) Guidelines for the Euthanasia of Animals: 20</w:t>
      </w:r>
      <w:r w:rsidR="00931154">
        <w:rPr>
          <w:rFonts w:ascii="Arial" w:eastAsia="Times New Roman" w:hAnsi="Arial" w:cs="Arial"/>
          <w:color w:val="000000"/>
          <w:sz w:val="22"/>
          <w:szCs w:val="22"/>
        </w:rPr>
        <w:t>20</w:t>
      </w:r>
      <w:r w:rsidRPr="004628BF">
        <w:rPr>
          <w:rFonts w:ascii="Arial" w:eastAsia="Times New Roman" w:hAnsi="Arial" w:cs="Arial"/>
          <w:color w:val="000000"/>
          <w:sz w:val="22"/>
          <w:szCs w:val="22"/>
        </w:rPr>
        <w:t xml:space="preserve"> Edition.</w:t>
      </w:r>
      <w:r w:rsidRPr="004628BF">
        <w:rPr>
          <w:rFonts w:ascii="Arial" w:eastAsia="Times New Roman" w:hAnsi="Arial" w:cs="Arial"/>
          <w:color w:val="000000"/>
          <w:sz w:val="22"/>
          <w:szCs w:val="22"/>
        </w:rPr>
        <w:br/>
      </w:r>
      <w:r w:rsidRPr="007246FC">
        <w:rPr>
          <w:rFonts w:ascii="Arial" w:eastAsia="Times New Roman" w:hAnsi="Arial" w:cs="Arial"/>
          <w:i/>
          <w:iCs/>
          <w:color w:val="000000" w:themeColor="text1"/>
          <w:sz w:val="22"/>
          <w:szCs w:val="22"/>
        </w:rPr>
        <w:t>Note:  If you need assistance to determine whether or not your method of euthanasia is consistent with the 20</w:t>
      </w:r>
      <w:r w:rsidR="00C84193" w:rsidRPr="007246FC">
        <w:rPr>
          <w:rFonts w:ascii="Arial" w:eastAsia="Times New Roman" w:hAnsi="Arial" w:cs="Arial"/>
          <w:i/>
          <w:iCs/>
          <w:color w:val="000000" w:themeColor="text1"/>
          <w:sz w:val="22"/>
          <w:szCs w:val="22"/>
        </w:rPr>
        <w:t>20</w:t>
      </w:r>
      <w:r w:rsidRPr="007246FC">
        <w:rPr>
          <w:rFonts w:ascii="Arial" w:eastAsia="Times New Roman" w:hAnsi="Arial" w:cs="Arial"/>
          <w:i/>
          <w:iCs/>
          <w:color w:val="000000" w:themeColor="text1"/>
          <w:sz w:val="22"/>
          <w:szCs w:val="22"/>
        </w:rPr>
        <w:t xml:space="preserve"> AVMA Euthanasia Guidelines, please contact the IACUC Office at 319-335-7985, or iacuc@uiowa.edu.</w:t>
      </w:r>
    </w:p>
    <w:p w14:paraId="41A8658E" w14:textId="77777777" w:rsidR="00E315AD" w:rsidRPr="004628BF" w:rsidRDefault="00E315AD" w:rsidP="00CD6E88">
      <w:pPr>
        <w:rPr>
          <w:rFonts w:ascii="Arial" w:hAnsi="Arial" w:cs="Arial"/>
          <w:bCs/>
          <w:color w:val="222222"/>
          <w:sz w:val="22"/>
          <w:szCs w:val="22"/>
        </w:rPr>
      </w:pPr>
    </w:p>
    <w:p w14:paraId="5C3F3446" w14:textId="2D8CAF62" w:rsidR="0043748F" w:rsidRPr="004628BF" w:rsidRDefault="0043748F" w:rsidP="001614F3">
      <w:pPr>
        <w:pStyle w:val="Heading2"/>
        <w:rPr>
          <w:rFonts w:cs="Arial"/>
        </w:rPr>
      </w:pPr>
      <w:bookmarkStart w:id="38" w:name="_Toc221796676"/>
      <w:r w:rsidRPr="004628BF">
        <w:rPr>
          <w:rFonts w:cs="Arial"/>
        </w:rPr>
        <w:t>Protein and Crystallography Facility</w:t>
      </w:r>
      <w:bookmarkEnd w:id="38"/>
    </w:p>
    <w:p w14:paraId="7FC55710" w14:textId="598860FD" w:rsidR="0043748F" w:rsidRDefault="0043748F" w:rsidP="00B3574C">
      <w:pPr>
        <w:rPr>
          <w:rStyle w:val="Hyperlink"/>
          <w:rFonts w:ascii="Arial" w:hAnsi="Arial" w:cs="Arial"/>
          <w:i/>
          <w:sz w:val="22"/>
          <w:szCs w:val="22"/>
        </w:rPr>
      </w:pPr>
      <w:hyperlink r:id="rId38" w:history="1">
        <w:r w:rsidRPr="004628BF">
          <w:rPr>
            <w:rStyle w:val="Hyperlink"/>
            <w:rFonts w:ascii="Arial" w:hAnsi="Arial" w:cs="Arial"/>
            <w:i/>
            <w:sz w:val="22"/>
            <w:szCs w:val="22"/>
          </w:rPr>
          <w:t>https://medicine.uiowa.edu/crystallography/</w:t>
        </w:r>
      </w:hyperlink>
    </w:p>
    <w:p w14:paraId="5FFDB5A8" w14:textId="698E4ECF" w:rsidR="00B3574C" w:rsidRPr="00E71B0B" w:rsidRDefault="00B3574C" w:rsidP="00B3574C">
      <w:pPr>
        <w:spacing w:after="120"/>
        <w:rPr>
          <w:rFonts w:ascii="Arial" w:hAnsi="Arial" w:cs="Arial"/>
          <w:i/>
          <w:color w:val="4472C4" w:themeColor="accent1"/>
          <w:sz w:val="22"/>
          <w:szCs w:val="22"/>
        </w:rPr>
      </w:pPr>
      <w:r w:rsidRPr="00E71B0B">
        <w:rPr>
          <w:rFonts w:ascii="Arial" w:hAnsi="Arial" w:cs="Arial"/>
          <w:i/>
          <w:color w:val="4472C4" w:themeColor="accent1"/>
          <w:sz w:val="16"/>
          <w:szCs w:val="16"/>
        </w:rPr>
        <w:t>Website provided for reference only; hyperlinks/URLs are not typically allowed in NIH grants</w:t>
      </w:r>
    </w:p>
    <w:p w14:paraId="13F5C435" w14:textId="77777777" w:rsidR="00B63DF2" w:rsidRPr="004628BF" w:rsidRDefault="00B63DF2" w:rsidP="00B63DF2">
      <w:pPr>
        <w:rPr>
          <w:rFonts w:ascii="Arial" w:eastAsia="Times New Roman" w:hAnsi="Arial" w:cs="Arial"/>
          <w:sz w:val="22"/>
          <w:szCs w:val="22"/>
          <w:lang w:eastAsia="zh-CN"/>
        </w:rPr>
      </w:pPr>
      <w:r w:rsidRPr="004628BF">
        <w:rPr>
          <w:rFonts w:ascii="Arial" w:hAnsi="Arial" w:cs="Arial"/>
          <w:color w:val="000000"/>
          <w:sz w:val="22"/>
          <w:szCs w:val="22"/>
        </w:rPr>
        <w:t xml:space="preserve">The Protein and Crystallography Facility provides </w:t>
      </w:r>
      <w:r>
        <w:rPr>
          <w:rFonts w:ascii="Arial" w:hAnsi="Arial" w:cs="Arial"/>
          <w:color w:val="000000"/>
          <w:sz w:val="22"/>
          <w:szCs w:val="22"/>
        </w:rPr>
        <w:t>comprehensive</w:t>
      </w:r>
      <w:r w:rsidRPr="004628BF">
        <w:rPr>
          <w:rFonts w:ascii="Arial" w:hAnsi="Arial" w:cs="Arial"/>
          <w:color w:val="000000"/>
          <w:sz w:val="22"/>
          <w:szCs w:val="22"/>
        </w:rPr>
        <w:t xml:space="preserve"> support and infrastructure</w:t>
      </w:r>
      <w:r>
        <w:rPr>
          <w:rFonts w:ascii="Arial" w:hAnsi="Arial" w:cs="Arial"/>
          <w:color w:val="000000"/>
          <w:sz w:val="22"/>
          <w:szCs w:val="22"/>
        </w:rPr>
        <w:t xml:space="preserve"> for </w:t>
      </w:r>
      <w:r w:rsidRPr="004628BF">
        <w:rPr>
          <w:rFonts w:ascii="Arial" w:hAnsi="Arial" w:cs="Arial"/>
          <w:color w:val="000000"/>
          <w:sz w:val="22"/>
          <w:szCs w:val="22"/>
        </w:rPr>
        <w:t xml:space="preserve">protein </w:t>
      </w:r>
      <w:r>
        <w:rPr>
          <w:rFonts w:ascii="Arial" w:hAnsi="Arial" w:cs="Arial"/>
          <w:color w:val="000000"/>
          <w:sz w:val="22"/>
          <w:szCs w:val="22"/>
        </w:rPr>
        <w:t xml:space="preserve">production and </w:t>
      </w:r>
      <w:r w:rsidRPr="004628BF">
        <w:rPr>
          <w:rFonts w:ascii="Arial" w:hAnsi="Arial" w:cs="Arial"/>
          <w:color w:val="000000"/>
          <w:sz w:val="22"/>
          <w:szCs w:val="22"/>
        </w:rPr>
        <w:t>purification, biophysical characterization</w:t>
      </w:r>
      <w:r>
        <w:rPr>
          <w:rFonts w:ascii="Arial" w:hAnsi="Arial" w:cs="Arial"/>
          <w:color w:val="000000"/>
          <w:sz w:val="22"/>
          <w:szCs w:val="22"/>
        </w:rPr>
        <w:t>,</w:t>
      </w:r>
      <w:r w:rsidRPr="004628BF">
        <w:rPr>
          <w:rFonts w:ascii="Arial" w:hAnsi="Arial" w:cs="Arial"/>
          <w:color w:val="000000"/>
          <w:sz w:val="22"/>
          <w:szCs w:val="22"/>
        </w:rPr>
        <w:t xml:space="preserve"> and structural studies. This includes </w:t>
      </w:r>
      <w:r>
        <w:rPr>
          <w:rFonts w:ascii="Arial" w:hAnsi="Arial" w:cs="Arial"/>
          <w:color w:val="000000"/>
          <w:sz w:val="22"/>
          <w:szCs w:val="22"/>
        </w:rPr>
        <w:t>four</w:t>
      </w:r>
      <w:r w:rsidRPr="004628BF">
        <w:rPr>
          <w:rFonts w:ascii="Arial" w:hAnsi="Arial" w:cs="Arial"/>
          <w:color w:val="000000"/>
          <w:sz w:val="22"/>
          <w:szCs w:val="22"/>
        </w:rPr>
        <w:t xml:space="preserve"> </w:t>
      </w:r>
      <w:proofErr w:type="spellStart"/>
      <w:r w:rsidRPr="004628BF">
        <w:rPr>
          <w:rFonts w:ascii="Arial" w:hAnsi="Arial" w:cs="Arial"/>
          <w:color w:val="000000"/>
          <w:sz w:val="22"/>
          <w:szCs w:val="22"/>
        </w:rPr>
        <w:t>BioRad</w:t>
      </w:r>
      <w:proofErr w:type="spellEnd"/>
      <w:r w:rsidRPr="004628BF">
        <w:rPr>
          <w:rFonts w:ascii="Arial" w:hAnsi="Arial" w:cs="Arial"/>
          <w:color w:val="000000"/>
          <w:sz w:val="22"/>
          <w:szCs w:val="22"/>
        </w:rPr>
        <w:t xml:space="preserve"> FPLCs for protein purification, a Wyatt </w:t>
      </w:r>
      <w:proofErr w:type="spellStart"/>
      <w:r w:rsidRPr="004628BF">
        <w:rPr>
          <w:rFonts w:ascii="Arial" w:hAnsi="Arial" w:cs="Arial"/>
          <w:color w:val="000000"/>
          <w:sz w:val="22"/>
          <w:szCs w:val="22"/>
        </w:rPr>
        <w:t>NanoStar</w:t>
      </w:r>
      <w:proofErr w:type="spellEnd"/>
      <w:r w:rsidRPr="004628BF">
        <w:rPr>
          <w:rFonts w:ascii="Arial" w:hAnsi="Arial" w:cs="Arial"/>
          <w:color w:val="000000"/>
          <w:sz w:val="22"/>
          <w:szCs w:val="22"/>
        </w:rPr>
        <w:t xml:space="preserve"> dynamic and static light scattering instrument for aggregation and protein size determination, a </w:t>
      </w:r>
      <w:proofErr w:type="spellStart"/>
      <w:r w:rsidRPr="004628BF">
        <w:rPr>
          <w:rFonts w:ascii="Arial" w:hAnsi="Arial" w:cs="Arial"/>
          <w:color w:val="000000"/>
          <w:sz w:val="22"/>
          <w:szCs w:val="22"/>
        </w:rPr>
        <w:t>ForteBio</w:t>
      </w:r>
      <w:proofErr w:type="spellEnd"/>
      <w:r w:rsidRPr="004628BF">
        <w:rPr>
          <w:rFonts w:ascii="Arial" w:hAnsi="Arial" w:cs="Arial"/>
          <w:color w:val="000000"/>
          <w:sz w:val="22"/>
          <w:szCs w:val="22"/>
        </w:rPr>
        <w:t xml:space="preserve"> Octet RED96 bio</w:t>
      </w:r>
      <w:r>
        <w:rPr>
          <w:rFonts w:ascii="Arial" w:hAnsi="Arial" w:cs="Arial"/>
          <w:color w:val="000000"/>
          <w:sz w:val="22"/>
          <w:szCs w:val="22"/>
        </w:rPr>
        <w:t>-</w:t>
      </w:r>
      <w:r w:rsidRPr="004628BF">
        <w:rPr>
          <w:rFonts w:ascii="Arial" w:hAnsi="Arial" w:cs="Arial"/>
          <w:color w:val="000000"/>
          <w:sz w:val="22"/>
          <w:szCs w:val="22"/>
        </w:rPr>
        <w:t xml:space="preserve">layer interferometry system for </w:t>
      </w:r>
      <w:proofErr w:type="spellStart"/>
      <w:r w:rsidRPr="004628BF">
        <w:rPr>
          <w:rFonts w:ascii="Arial" w:hAnsi="Arial" w:cs="Arial"/>
          <w:color w:val="000000"/>
          <w:sz w:val="22"/>
          <w:szCs w:val="22"/>
        </w:rPr>
        <w:t>protein:protein</w:t>
      </w:r>
      <w:proofErr w:type="spellEnd"/>
      <w:r w:rsidRPr="004628BF">
        <w:rPr>
          <w:rFonts w:ascii="Arial" w:hAnsi="Arial" w:cs="Arial"/>
          <w:color w:val="000000"/>
          <w:sz w:val="22"/>
          <w:szCs w:val="22"/>
        </w:rPr>
        <w:t xml:space="preserve"> and </w:t>
      </w:r>
      <w:proofErr w:type="spellStart"/>
      <w:r w:rsidRPr="004628BF">
        <w:rPr>
          <w:rFonts w:ascii="Arial" w:hAnsi="Arial" w:cs="Arial"/>
          <w:color w:val="000000"/>
          <w:sz w:val="22"/>
          <w:szCs w:val="22"/>
        </w:rPr>
        <w:t>protein:DNA</w:t>
      </w:r>
      <w:proofErr w:type="spellEnd"/>
      <w:r w:rsidRPr="004628BF">
        <w:rPr>
          <w:rFonts w:ascii="Arial" w:hAnsi="Arial" w:cs="Arial"/>
          <w:color w:val="000000"/>
          <w:sz w:val="22"/>
          <w:szCs w:val="22"/>
        </w:rPr>
        <w:t xml:space="preserve"> binding studies, a thermal shift assay workflow to </w:t>
      </w:r>
      <w:r>
        <w:rPr>
          <w:rFonts w:ascii="Arial" w:hAnsi="Arial" w:cs="Arial"/>
          <w:color w:val="000000"/>
          <w:sz w:val="22"/>
          <w:szCs w:val="22"/>
        </w:rPr>
        <w:t>analyze</w:t>
      </w:r>
      <w:r w:rsidRPr="004628BF">
        <w:rPr>
          <w:rFonts w:ascii="Arial" w:hAnsi="Arial" w:cs="Arial"/>
          <w:color w:val="000000"/>
          <w:sz w:val="22"/>
          <w:szCs w:val="22"/>
        </w:rPr>
        <w:t xml:space="preserve"> protein stabili</w:t>
      </w:r>
      <w:r>
        <w:rPr>
          <w:rFonts w:ascii="Arial" w:hAnsi="Arial" w:cs="Arial"/>
          <w:color w:val="000000"/>
          <w:sz w:val="22"/>
          <w:szCs w:val="22"/>
        </w:rPr>
        <w:t>ty and ligand binding</w:t>
      </w:r>
      <w:r w:rsidRPr="004628BF">
        <w:rPr>
          <w:rFonts w:ascii="Arial" w:hAnsi="Arial" w:cs="Arial"/>
          <w:color w:val="000000"/>
          <w:sz w:val="22"/>
          <w:szCs w:val="22"/>
        </w:rPr>
        <w:t xml:space="preserve"> using a </w:t>
      </w:r>
      <w:proofErr w:type="spellStart"/>
      <w:r w:rsidRPr="004628BF">
        <w:rPr>
          <w:rFonts w:ascii="Arial" w:hAnsi="Arial" w:cs="Arial"/>
          <w:color w:val="000000"/>
          <w:sz w:val="22"/>
          <w:szCs w:val="22"/>
        </w:rPr>
        <w:t>BioRad</w:t>
      </w:r>
      <w:proofErr w:type="spellEnd"/>
      <w:r w:rsidRPr="004628BF">
        <w:rPr>
          <w:rFonts w:ascii="Arial" w:hAnsi="Arial" w:cs="Arial"/>
          <w:color w:val="000000"/>
          <w:sz w:val="22"/>
          <w:szCs w:val="22"/>
        </w:rPr>
        <w:t xml:space="preserve"> CFX96 qPCR instrument, </w:t>
      </w:r>
      <w:r>
        <w:rPr>
          <w:rFonts w:ascii="Arial" w:hAnsi="Arial" w:cs="Arial"/>
          <w:color w:val="000000"/>
          <w:sz w:val="22"/>
          <w:szCs w:val="22"/>
        </w:rPr>
        <w:t xml:space="preserve">a </w:t>
      </w:r>
      <w:proofErr w:type="spellStart"/>
      <w:r>
        <w:rPr>
          <w:rFonts w:ascii="Arial" w:hAnsi="Arial" w:cs="Arial"/>
          <w:color w:val="000000"/>
          <w:sz w:val="22"/>
          <w:szCs w:val="22"/>
        </w:rPr>
        <w:t>Refeyn</w:t>
      </w:r>
      <w:proofErr w:type="spellEnd"/>
      <w:r>
        <w:rPr>
          <w:rFonts w:ascii="Arial" w:hAnsi="Arial" w:cs="Arial"/>
          <w:color w:val="000000"/>
          <w:sz w:val="22"/>
          <w:szCs w:val="22"/>
        </w:rPr>
        <w:t xml:space="preserve"> </w:t>
      </w:r>
      <w:proofErr w:type="spellStart"/>
      <w:r>
        <w:rPr>
          <w:rFonts w:ascii="Arial" w:hAnsi="Arial" w:cs="Arial"/>
          <w:color w:val="000000"/>
          <w:sz w:val="22"/>
          <w:szCs w:val="22"/>
        </w:rPr>
        <w:t>TwoMP</w:t>
      </w:r>
      <w:proofErr w:type="spellEnd"/>
      <w:r>
        <w:rPr>
          <w:rFonts w:ascii="Arial" w:hAnsi="Arial" w:cs="Arial"/>
          <w:color w:val="000000"/>
          <w:sz w:val="22"/>
          <w:szCs w:val="22"/>
        </w:rPr>
        <w:t xml:space="preserve"> Mass Photometer to determine mass of biomolecules in solution, a </w:t>
      </w:r>
      <w:proofErr w:type="spellStart"/>
      <w:r>
        <w:rPr>
          <w:rFonts w:ascii="Arial" w:hAnsi="Arial" w:cs="Arial"/>
          <w:color w:val="000000"/>
          <w:sz w:val="22"/>
          <w:szCs w:val="22"/>
        </w:rPr>
        <w:t>Lumicks</w:t>
      </w:r>
      <w:proofErr w:type="spellEnd"/>
      <w:r>
        <w:rPr>
          <w:rFonts w:ascii="Arial" w:hAnsi="Arial" w:cs="Arial"/>
          <w:color w:val="000000"/>
          <w:sz w:val="22"/>
          <w:szCs w:val="22"/>
        </w:rPr>
        <w:t xml:space="preserve"> C-Trap optical tweezers instrument for measurement of single-molecule interactions and properties, </w:t>
      </w:r>
      <w:r w:rsidRPr="004628BF">
        <w:rPr>
          <w:rFonts w:ascii="Arial" w:hAnsi="Arial" w:cs="Arial"/>
          <w:color w:val="000000"/>
          <w:sz w:val="22"/>
          <w:szCs w:val="22"/>
        </w:rPr>
        <w:t xml:space="preserve">a </w:t>
      </w:r>
      <w:r>
        <w:rPr>
          <w:rFonts w:ascii="Arial" w:hAnsi="Arial" w:cs="Arial"/>
          <w:color w:val="000000"/>
          <w:sz w:val="22"/>
          <w:szCs w:val="22"/>
        </w:rPr>
        <w:t>SPT</w:t>
      </w:r>
      <w:r w:rsidRPr="004628BF">
        <w:rPr>
          <w:rFonts w:ascii="Arial" w:hAnsi="Arial" w:cs="Arial"/>
          <w:color w:val="000000"/>
          <w:sz w:val="22"/>
          <w:szCs w:val="22"/>
        </w:rPr>
        <w:t xml:space="preserve"> LabTech Mosquito nano-volume robot for </w:t>
      </w:r>
      <w:r>
        <w:rPr>
          <w:rFonts w:ascii="Arial" w:hAnsi="Arial" w:cs="Arial"/>
          <w:color w:val="000000"/>
          <w:sz w:val="22"/>
          <w:szCs w:val="22"/>
        </w:rPr>
        <w:t xml:space="preserve">setup of 96-well </w:t>
      </w:r>
      <w:r w:rsidRPr="004628BF">
        <w:rPr>
          <w:rFonts w:ascii="Arial" w:hAnsi="Arial" w:cs="Arial"/>
          <w:color w:val="000000"/>
          <w:sz w:val="22"/>
          <w:szCs w:val="22"/>
        </w:rPr>
        <w:t>crystallization</w:t>
      </w:r>
      <w:r>
        <w:rPr>
          <w:rFonts w:ascii="Arial" w:hAnsi="Arial" w:cs="Arial"/>
          <w:color w:val="000000"/>
          <w:sz w:val="22"/>
          <w:szCs w:val="22"/>
        </w:rPr>
        <w:t xml:space="preserve"> screens</w:t>
      </w:r>
      <w:r w:rsidRPr="004628BF">
        <w:rPr>
          <w:rFonts w:ascii="Arial" w:hAnsi="Arial" w:cs="Arial"/>
          <w:color w:val="000000"/>
          <w:sz w:val="22"/>
          <w:szCs w:val="22"/>
        </w:rPr>
        <w:t xml:space="preserve">, a </w:t>
      </w:r>
      <w:proofErr w:type="spellStart"/>
      <w:r w:rsidRPr="004628BF">
        <w:rPr>
          <w:rFonts w:ascii="Arial" w:hAnsi="Arial" w:cs="Arial"/>
          <w:color w:val="000000"/>
          <w:sz w:val="22"/>
          <w:szCs w:val="22"/>
        </w:rPr>
        <w:t>Formulatrix</w:t>
      </w:r>
      <w:proofErr w:type="spellEnd"/>
      <w:r w:rsidRPr="004628BF">
        <w:rPr>
          <w:rFonts w:ascii="Arial" w:hAnsi="Arial" w:cs="Arial"/>
          <w:color w:val="000000"/>
          <w:sz w:val="22"/>
          <w:szCs w:val="22"/>
        </w:rPr>
        <w:t xml:space="preserve"> RockImager2 for imaging crystal trays, and a </w:t>
      </w:r>
      <w:r>
        <w:rPr>
          <w:rFonts w:ascii="Arial" w:hAnsi="Arial" w:cs="Arial"/>
          <w:color w:val="000000"/>
          <w:sz w:val="22"/>
          <w:szCs w:val="22"/>
        </w:rPr>
        <w:t>SPT</w:t>
      </w:r>
      <w:r w:rsidRPr="004628BF">
        <w:rPr>
          <w:rFonts w:ascii="Arial" w:hAnsi="Arial" w:cs="Arial"/>
          <w:color w:val="000000"/>
          <w:sz w:val="22"/>
          <w:szCs w:val="22"/>
        </w:rPr>
        <w:t xml:space="preserve"> LabTech Dragonfly liquid-handling robot for preparation of custom solution arrays.</w:t>
      </w:r>
      <w:r>
        <w:rPr>
          <w:rFonts w:ascii="Arial" w:hAnsi="Arial" w:cs="Arial"/>
          <w:color w:val="000000"/>
          <w:sz w:val="22"/>
          <w:szCs w:val="22"/>
        </w:rPr>
        <w:t xml:space="preserve"> X-ray d</w:t>
      </w:r>
      <w:r w:rsidRPr="004628BF">
        <w:rPr>
          <w:rFonts w:ascii="Arial" w:hAnsi="Arial" w:cs="Arial"/>
          <w:color w:val="000000"/>
          <w:sz w:val="22"/>
          <w:szCs w:val="22"/>
        </w:rPr>
        <w:t xml:space="preserve">iffraction data </w:t>
      </w:r>
      <w:r>
        <w:rPr>
          <w:rFonts w:ascii="Arial" w:hAnsi="Arial" w:cs="Arial"/>
          <w:color w:val="000000"/>
          <w:sz w:val="22"/>
          <w:szCs w:val="22"/>
        </w:rPr>
        <w:t xml:space="preserve">is collected remotely </w:t>
      </w:r>
      <w:r w:rsidRPr="004628BF">
        <w:rPr>
          <w:rFonts w:ascii="Arial" w:hAnsi="Arial" w:cs="Arial"/>
          <w:color w:val="000000"/>
          <w:sz w:val="22"/>
          <w:szCs w:val="22"/>
        </w:rPr>
        <w:t xml:space="preserve">by shipping to </w:t>
      </w:r>
      <w:r w:rsidRPr="004628BF">
        <w:rPr>
          <w:rFonts w:ascii="Arial" w:hAnsi="Arial" w:cs="Arial"/>
          <w:sz w:val="22"/>
          <w:szCs w:val="22"/>
        </w:rPr>
        <w:t>our 4.2.2 Molecular Biology Consortium beam line at the Advanced Light Source (Lawrence Berkeley National Laboratory)</w:t>
      </w:r>
      <w:r>
        <w:rPr>
          <w:rFonts w:ascii="Arial" w:hAnsi="Arial" w:cs="Arial"/>
          <w:sz w:val="22"/>
          <w:szCs w:val="22"/>
        </w:rPr>
        <w:t xml:space="preserve">. </w:t>
      </w:r>
      <w:r w:rsidRPr="004628BF">
        <w:rPr>
          <w:rFonts w:ascii="Arial" w:hAnsi="Arial" w:cs="Arial"/>
          <w:sz w:val="22"/>
          <w:szCs w:val="22"/>
        </w:rPr>
        <w:t xml:space="preserve">The </w:t>
      </w:r>
      <w:r>
        <w:rPr>
          <w:rFonts w:ascii="Arial" w:hAnsi="Arial" w:cs="Arial"/>
          <w:sz w:val="22"/>
          <w:szCs w:val="22"/>
        </w:rPr>
        <w:t>Protein and Crystallography Facility</w:t>
      </w:r>
      <w:r w:rsidRPr="004628BF">
        <w:rPr>
          <w:rFonts w:ascii="Arial" w:hAnsi="Arial" w:cs="Arial"/>
          <w:sz w:val="22"/>
          <w:szCs w:val="22"/>
        </w:rPr>
        <w:t xml:space="preserve"> also enables analysis by small-angle X-ray scattering (SAXS) in line with size exclusion chromatography (SEC) and multi-angle light scattering (MALS)</w:t>
      </w:r>
      <w:r>
        <w:rPr>
          <w:rFonts w:ascii="Arial" w:hAnsi="Arial" w:cs="Arial"/>
          <w:sz w:val="22"/>
          <w:szCs w:val="22"/>
        </w:rPr>
        <w:t>,</w:t>
      </w:r>
      <w:r w:rsidRPr="004628BF">
        <w:rPr>
          <w:rFonts w:ascii="Arial" w:hAnsi="Arial" w:cs="Arial"/>
          <w:sz w:val="22"/>
          <w:szCs w:val="22"/>
        </w:rPr>
        <w:t xml:space="preserve"> whereby data are routinely collected </w:t>
      </w:r>
      <w:r>
        <w:rPr>
          <w:rFonts w:ascii="Arial" w:hAnsi="Arial" w:cs="Arial"/>
          <w:sz w:val="22"/>
          <w:szCs w:val="22"/>
        </w:rPr>
        <w:t>by mailing into</w:t>
      </w:r>
      <w:r w:rsidRPr="004628BF">
        <w:rPr>
          <w:rFonts w:ascii="Arial" w:hAnsi="Arial" w:cs="Arial"/>
          <w:sz w:val="22"/>
          <w:szCs w:val="22"/>
        </w:rPr>
        <w:t xml:space="preserve"> the 18-ID-D Bio-CAT beam line at the Advanced Photon Source (Argonne National Laboratory). </w:t>
      </w:r>
      <w:r>
        <w:rPr>
          <w:rFonts w:ascii="Arial" w:hAnsi="Arial" w:cs="Arial"/>
          <w:sz w:val="22"/>
          <w:szCs w:val="22"/>
        </w:rPr>
        <w:t xml:space="preserve">Workflows for performing negative stain EM and cryo-EM are available. Screening of grids is performed on a Hitachi 7800 TEM available in the Central Microscopy Research Facility on campus. Cryo-EM grid preparation is performed using our </w:t>
      </w:r>
      <w:proofErr w:type="spellStart"/>
      <w:r>
        <w:rPr>
          <w:rFonts w:ascii="Arial" w:hAnsi="Arial" w:cs="Arial"/>
          <w:sz w:val="22"/>
          <w:szCs w:val="22"/>
        </w:rPr>
        <w:t>Thermo</w:t>
      </w:r>
      <w:proofErr w:type="spellEnd"/>
      <w:r>
        <w:rPr>
          <w:rFonts w:ascii="Arial" w:hAnsi="Arial" w:cs="Arial"/>
          <w:sz w:val="22"/>
          <w:szCs w:val="22"/>
        </w:rPr>
        <w:t xml:space="preserve"> Fisher </w:t>
      </w:r>
      <w:proofErr w:type="spellStart"/>
      <w:r>
        <w:rPr>
          <w:rFonts w:ascii="Arial" w:hAnsi="Arial" w:cs="Arial"/>
          <w:sz w:val="22"/>
          <w:szCs w:val="22"/>
        </w:rPr>
        <w:t>Vitrobot</w:t>
      </w:r>
      <w:proofErr w:type="spellEnd"/>
      <w:r>
        <w:rPr>
          <w:rFonts w:ascii="Arial" w:hAnsi="Arial" w:cs="Arial"/>
          <w:sz w:val="22"/>
          <w:szCs w:val="22"/>
        </w:rPr>
        <w:t xml:space="preserve"> Mark IV instrument. Additional cryo-EM grid screening is performed at multiple other facilities before collecting data at one of the National Centers for Cryo-EM. The cryo-EM data processing software </w:t>
      </w:r>
      <w:proofErr w:type="spellStart"/>
      <w:r>
        <w:rPr>
          <w:rFonts w:ascii="Arial" w:hAnsi="Arial" w:cs="Arial"/>
          <w:sz w:val="22"/>
          <w:szCs w:val="22"/>
        </w:rPr>
        <w:t>CryoSPARC</w:t>
      </w:r>
      <w:proofErr w:type="spellEnd"/>
      <w:r>
        <w:rPr>
          <w:rFonts w:ascii="Arial" w:hAnsi="Arial" w:cs="Arial"/>
          <w:sz w:val="22"/>
          <w:szCs w:val="22"/>
        </w:rPr>
        <w:t xml:space="preserve"> is freely available to users on the Argon HPC cluster on campus. A</w:t>
      </w:r>
      <w:r w:rsidRPr="004628BF">
        <w:rPr>
          <w:rFonts w:ascii="Arial" w:hAnsi="Arial" w:cs="Arial"/>
          <w:sz w:val="22"/>
          <w:szCs w:val="22"/>
        </w:rPr>
        <w:t xml:space="preserve"> workstation </w:t>
      </w:r>
      <w:r>
        <w:rPr>
          <w:rFonts w:ascii="Arial" w:hAnsi="Arial" w:cs="Arial"/>
          <w:sz w:val="22"/>
          <w:szCs w:val="22"/>
        </w:rPr>
        <w:t xml:space="preserve">is available in the facility and equipped with all necessary structural biology and modeling software curated by </w:t>
      </w:r>
      <w:proofErr w:type="spellStart"/>
      <w:r w:rsidRPr="004628BF">
        <w:rPr>
          <w:rFonts w:ascii="Arial" w:hAnsi="Arial" w:cs="Arial"/>
          <w:sz w:val="22"/>
          <w:szCs w:val="22"/>
        </w:rPr>
        <w:t>SBGrid</w:t>
      </w:r>
      <w:proofErr w:type="spellEnd"/>
      <w:r w:rsidRPr="004628BF">
        <w:rPr>
          <w:rFonts w:ascii="Arial" w:hAnsi="Arial" w:cs="Arial"/>
          <w:sz w:val="22"/>
          <w:szCs w:val="22"/>
        </w:rPr>
        <w:t xml:space="preserve">, which </w:t>
      </w:r>
      <w:r>
        <w:rPr>
          <w:rFonts w:ascii="Arial" w:hAnsi="Arial" w:cs="Arial"/>
          <w:sz w:val="22"/>
          <w:szCs w:val="22"/>
        </w:rPr>
        <w:t>provides automatic software package updates.</w:t>
      </w:r>
    </w:p>
    <w:p w14:paraId="192930BB" w14:textId="77777777" w:rsidR="0043748F" w:rsidRPr="004628BF" w:rsidRDefault="0043748F" w:rsidP="00CD6E88">
      <w:pPr>
        <w:rPr>
          <w:rFonts w:ascii="Arial" w:hAnsi="Arial" w:cs="Arial"/>
          <w:bCs/>
          <w:color w:val="222222"/>
          <w:sz w:val="22"/>
          <w:szCs w:val="22"/>
        </w:rPr>
      </w:pPr>
    </w:p>
    <w:p w14:paraId="42029E71" w14:textId="0CF9175A" w:rsidR="00CD6E88" w:rsidRPr="004628BF" w:rsidRDefault="00CD6E88" w:rsidP="001614F3">
      <w:pPr>
        <w:pStyle w:val="Heading2"/>
        <w:rPr>
          <w:rFonts w:cs="Arial"/>
        </w:rPr>
      </w:pPr>
      <w:bookmarkStart w:id="39" w:name="_Toc221796677"/>
      <w:r w:rsidRPr="004628BF">
        <w:rPr>
          <w:rFonts w:cs="Arial"/>
        </w:rPr>
        <w:t>Protein Facility</w:t>
      </w:r>
      <w:bookmarkEnd w:id="39"/>
    </w:p>
    <w:p w14:paraId="03A3EC67" w14:textId="13724FA4" w:rsidR="00CD6E88" w:rsidRDefault="00CD6E88" w:rsidP="00CD6E88">
      <w:pPr>
        <w:rPr>
          <w:rStyle w:val="Hyperlink"/>
          <w:rFonts w:ascii="Arial" w:hAnsi="Arial" w:cs="Arial"/>
          <w:i/>
          <w:sz w:val="22"/>
          <w:szCs w:val="22"/>
        </w:rPr>
      </w:pPr>
      <w:hyperlink r:id="rId39" w:history="1">
        <w:r w:rsidRPr="004628BF">
          <w:rPr>
            <w:rStyle w:val="Hyperlink"/>
            <w:rFonts w:ascii="Arial" w:hAnsi="Arial" w:cs="Arial"/>
            <w:i/>
            <w:sz w:val="22"/>
            <w:szCs w:val="22"/>
          </w:rPr>
          <w:t>http://www.protein.iastate.edu</w:t>
        </w:r>
      </w:hyperlink>
    </w:p>
    <w:p w14:paraId="23660465" w14:textId="3B3349DB" w:rsidR="00B3574C" w:rsidRPr="00E71B0B" w:rsidRDefault="00B3574C" w:rsidP="00B3574C">
      <w:pPr>
        <w:spacing w:after="120"/>
        <w:rPr>
          <w:rFonts w:ascii="Arial" w:hAnsi="Arial" w:cs="Arial"/>
          <w:i/>
          <w:color w:val="4472C4" w:themeColor="accent1"/>
          <w:sz w:val="22"/>
          <w:szCs w:val="22"/>
        </w:rPr>
      </w:pPr>
      <w:r w:rsidRPr="00E71B0B">
        <w:rPr>
          <w:rFonts w:ascii="Arial" w:hAnsi="Arial" w:cs="Arial"/>
          <w:i/>
          <w:color w:val="4472C4" w:themeColor="accent1"/>
          <w:sz w:val="16"/>
          <w:szCs w:val="16"/>
        </w:rPr>
        <w:t>Website provided for reference only; hyperlinks/URLs are not typically allowed in NIH grants</w:t>
      </w:r>
    </w:p>
    <w:p w14:paraId="42B0D334" w14:textId="0C4F06C7" w:rsidR="00CD6E88" w:rsidRPr="004628BF" w:rsidRDefault="00A212FA" w:rsidP="00B3574C">
      <w:pPr>
        <w:spacing w:after="120"/>
        <w:rPr>
          <w:rFonts w:ascii="Arial" w:hAnsi="Arial" w:cs="Arial"/>
          <w:i/>
          <w:sz w:val="22"/>
          <w:szCs w:val="22"/>
        </w:rPr>
      </w:pPr>
      <w:r w:rsidRPr="004628BF">
        <w:rPr>
          <w:rFonts w:ascii="Arial" w:hAnsi="Arial" w:cs="Arial"/>
          <w:i/>
          <w:sz w:val="22"/>
          <w:szCs w:val="22"/>
        </w:rPr>
        <w:t>This f</w:t>
      </w:r>
      <w:r w:rsidR="00CD6E88" w:rsidRPr="004628BF">
        <w:rPr>
          <w:rFonts w:ascii="Arial" w:hAnsi="Arial" w:cs="Arial"/>
          <w:i/>
          <w:sz w:val="22"/>
          <w:szCs w:val="22"/>
        </w:rPr>
        <w:t>acility is available for use by Carver College of Medicine investigators through a partnership with the Iowa State University Office of Biotechnology in Ames, Iowa.</w:t>
      </w:r>
    </w:p>
    <w:p w14:paraId="1F29A120" w14:textId="3A64BD32" w:rsidR="0066216F" w:rsidRPr="00EA5BE5" w:rsidRDefault="00EA5BE5" w:rsidP="0066216F">
      <w:pPr>
        <w:rPr>
          <w:rFonts w:ascii="Arial" w:hAnsi="Arial" w:cs="Arial"/>
          <w:sz w:val="22"/>
          <w:szCs w:val="22"/>
        </w:rPr>
      </w:pPr>
      <w:r w:rsidRPr="004628BF">
        <w:rPr>
          <w:rFonts w:ascii="Arial" w:hAnsi="Arial" w:cs="Arial"/>
          <w:sz w:val="22"/>
          <w:szCs w:val="22"/>
        </w:rPr>
        <w:t xml:space="preserve">The </w:t>
      </w:r>
      <w:r>
        <w:rPr>
          <w:rFonts w:ascii="Arial" w:hAnsi="Arial" w:cs="Arial"/>
          <w:sz w:val="22"/>
          <w:szCs w:val="22"/>
        </w:rPr>
        <w:t>Protein</w:t>
      </w:r>
      <w:r w:rsidRPr="004628BF">
        <w:rPr>
          <w:rFonts w:ascii="Arial" w:hAnsi="Arial" w:cs="Arial"/>
          <w:sz w:val="22"/>
          <w:szCs w:val="22"/>
        </w:rPr>
        <w:t xml:space="preserve"> Facility of the Iowa State University Office of Biotechnology</w:t>
      </w:r>
      <w:r>
        <w:rPr>
          <w:rFonts w:ascii="Arial" w:hAnsi="Arial" w:cs="Arial"/>
          <w:sz w:val="22"/>
          <w:szCs w:val="22"/>
        </w:rPr>
        <w:t xml:space="preserve"> </w:t>
      </w:r>
      <w:r w:rsidRPr="004628BF">
        <w:rPr>
          <w:rFonts w:ascii="Arial" w:eastAsia="Times New Roman" w:hAnsi="Arial" w:cs="Arial"/>
          <w:color w:val="000000" w:themeColor="text1"/>
          <w:sz w:val="22"/>
          <w:szCs w:val="22"/>
          <w:shd w:val="clear" w:color="auto" w:fill="FFFFFF"/>
        </w:rPr>
        <w:t>is open to faculty and students from the university, other educational institutions, and industry scientists</w:t>
      </w:r>
      <w:r>
        <w:rPr>
          <w:rFonts w:ascii="Arial" w:hAnsi="Arial" w:cs="Arial"/>
          <w:sz w:val="22"/>
          <w:szCs w:val="22"/>
        </w:rPr>
        <w:t xml:space="preserve"> and is a </w:t>
      </w:r>
      <w:r w:rsidRPr="004628BF">
        <w:rPr>
          <w:rFonts w:ascii="Arial" w:hAnsi="Arial" w:cs="Arial"/>
          <w:sz w:val="22"/>
          <w:szCs w:val="22"/>
        </w:rPr>
        <w:t xml:space="preserve">complete resource for </w:t>
      </w:r>
      <w:r>
        <w:rPr>
          <w:rFonts w:ascii="Arial" w:hAnsi="Arial" w:cs="Arial"/>
          <w:sz w:val="22"/>
          <w:szCs w:val="22"/>
        </w:rPr>
        <w:t xml:space="preserve">protein and antibody services. </w:t>
      </w:r>
      <w:r w:rsidR="0066216F" w:rsidRPr="004628BF">
        <w:rPr>
          <w:rFonts w:ascii="Arial" w:eastAsia="Times New Roman" w:hAnsi="Arial" w:cs="Arial"/>
          <w:color w:val="000000" w:themeColor="text1"/>
          <w:sz w:val="22"/>
          <w:szCs w:val="22"/>
          <w:shd w:val="clear" w:color="auto" w:fill="FFFFFF"/>
        </w:rPr>
        <w:t>The facility offers protein/pept</w:t>
      </w:r>
      <w:r w:rsidR="009F0537" w:rsidRPr="004628BF">
        <w:rPr>
          <w:rFonts w:ascii="Arial" w:eastAsia="Times New Roman" w:hAnsi="Arial" w:cs="Arial"/>
          <w:color w:val="000000" w:themeColor="text1"/>
          <w:sz w:val="22"/>
          <w:szCs w:val="22"/>
          <w:shd w:val="clear" w:color="auto" w:fill="FFFFFF"/>
        </w:rPr>
        <w:t>ide sequencing, large- and small-</w:t>
      </w:r>
      <w:r w:rsidR="0066216F" w:rsidRPr="004628BF">
        <w:rPr>
          <w:rFonts w:ascii="Arial" w:eastAsia="Times New Roman" w:hAnsi="Arial" w:cs="Arial"/>
          <w:color w:val="000000" w:themeColor="text1"/>
          <w:sz w:val="22"/>
          <w:szCs w:val="22"/>
          <w:shd w:val="clear" w:color="auto" w:fill="FFFFFF"/>
        </w:rPr>
        <w:t xml:space="preserve">scale peptide synthesis (Fmoc), matrix-assisted laser desorption/ionization (MALDI) mass spectrometry, SDS-PAGE/electroblotting, 2-D gel </w:t>
      </w:r>
      <w:r w:rsidR="0066216F" w:rsidRPr="004628BF">
        <w:rPr>
          <w:rFonts w:ascii="Arial" w:eastAsia="Times New Roman" w:hAnsi="Arial" w:cs="Arial"/>
          <w:color w:val="000000" w:themeColor="text1"/>
          <w:sz w:val="22"/>
          <w:szCs w:val="22"/>
          <w:shd w:val="clear" w:color="auto" w:fill="FFFFFF"/>
        </w:rPr>
        <w:lastRenderedPageBreak/>
        <w:t>electrophoresis, isoelectric focusing (IEF), in-gel and solution digestion, tandem mass spectrometry (LC-MS/MS), ion mobility mass spectrometry (IM-MS), digital image acquisition and analysis using the Typhoon imaging system and the 2D gel documentation/analysis system, and semi-preparative, analytical and micro-analytical high performance liquid chromatography (HPLC). </w:t>
      </w:r>
      <w:r>
        <w:rPr>
          <w:rFonts w:ascii="Arial" w:eastAsia="Times New Roman" w:hAnsi="Arial" w:cs="Arial"/>
          <w:color w:val="000000" w:themeColor="text1"/>
          <w:sz w:val="22"/>
          <w:szCs w:val="22"/>
          <w:shd w:val="clear" w:color="auto" w:fill="FFFFFF"/>
        </w:rPr>
        <w:t xml:space="preserve">The facility also offers a wide range of services to support antibody or tissue culture related projects. </w:t>
      </w:r>
      <w:r w:rsidRPr="004628BF">
        <w:rPr>
          <w:rFonts w:ascii="Arial" w:hAnsi="Arial" w:cs="Arial"/>
          <w:sz w:val="22"/>
          <w:szCs w:val="22"/>
        </w:rPr>
        <w:t>Techniques are provided on an individual charge basis and include animal immunization, cell fusion and hybridoma culture maintenance, cell culture and maintenance of other cell lines used in biotechnology and virology lab</w:t>
      </w:r>
      <w:r>
        <w:rPr>
          <w:rFonts w:ascii="Arial" w:hAnsi="Arial" w:cs="Arial"/>
          <w:sz w:val="22"/>
          <w:szCs w:val="22"/>
        </w:rPr>
        <w:t>oratories</w:t>
      </w:r>
      <w:r w:rsidRPr="004628BF">
        <w:rPr>
          <w:rFonts w:ascii="Arial" w:hAnsi="Arial" w:cs="Arial"/>
          <w:sz w:val="22"/>
          <w:szCs w:val="22"/>
        </w:rPr>
        <w:t xml:space="preserve">, large-scale mammalian cell culture (bioreactor), blood sera collection, antibody purification and isotyping, cryopreservation and </w:t>
      </w:r>
      <w:proofErr w:type="spellStart"/>
      <w:r w:rsidRPr="004628BF">
        <w:rPr>
          <w:rFonts w:ascii="Arial" w:hAnsi="Arial" w:cs="Arial"/>
          <w:sz w:val="22"/>
          <w:szCs w:val="22"/>
        </w:rPr>
        <w:t>cryostorage</w:t>
      </w:r>
      <w:proofErr w:type="spellEnd"/>
      <w:r w:rsidRPr="004628BF">
        <w:rPr>
          <w:rFonts w:ascii="Arial" w:hAnsi="Arial" w:cs="Arial"/>
          <w:sz w:val="22"/>
          <w:szCs w:val="22"/>
        </w:rPr>
        <w:t xml:space="preserve"> of cell lines (-140</w:t>
      </w:r>
      <w:r w:rsidRPr="004628BF">
        <w:rPr>
          <w:rFonts w:ascii="Arial" w:hAnsi="Arial" w:cs="Arial"/>
          <w:sz w:val="22"/>
          <w:szCs w:val="22"/>
          <w:vertAlign w:val="superscript"/>
        </w:rPr>
        <w:t>o</w:t>
      </w:r>
      <w:r w:rsidRPr="004628BF">
        <w:rPr>
          <w:rFonts w:ascii="Arial" w:hAnsi="Arial" w:cs="Arial"/>
          <w:sz w:val="22"/>
          <w:szCs w:val="22"/>
        </w:rPr>
        <w:t xml:space="preserve"> C), and ELISA tests.  </w:t>
      </w:r>
    </w:p>
    <w:p w14:paraId="4FB1878B" w14:textId="77777777" w:rsidR="00E52C11" w:rsidRPr="004628BF" w:rsidRDefault="00E52C11" w:rsidP="00CD6E88">
      <w:pPr>
        <w:rPr>
          <w:rFonts w:ascii="Arial" w:hAnsi="Arial" w:cs="Arial"/>
          <w:sz w:val="22"/>
          <w:szCs w:val="22"/>
        </w:rPr>
      </w:pPr>
    </w:p>
    <w:p w14:paraId="4C2AE4B2" w14:textId="797839C2" w:rsidR="00CD6E88" w:rsidRPr="004628BF" w:rsidRDefault="008875E6" w:rsidP="001614F3">
      <w:pPr>
        <w:pStyle w:val="Heading2"/>
        <w:rPr>
          <w:rFonts w:eastAsia="Times New Roman" w:cs="Arial"/>
        </w:rPr>
      </w:pPr>
      <w:bookmarkStart w:id="40" w:name="_Toc221796678"/>
      <w:r w:rsidRPr="004628BF">
        <w:rPr>
          <w:rFonts w:eastAsia="Times New Roman" w:cs="Arial"/>
        </w:rPr>
        <w:t>Proteomics Facility</w:t>
      </w:r>
      <w:bookmarkEnd w:id="40"/>
    </w:p>
    <w:p w14:paraId="46D78F7C" w14:textId="666968ED" w:rsidR="0096078F" w:rsidRDefault="0096078F" w:rsidP="00B3574C">
      <w:pPr>
        <w:rPr>
          <w:rStyle w:val="Hyperlink"/>
          <w:rFonts w:ascii="Arial" w:eastAsia="Times New Roman" w:hAnsi="Arial" w:cs="Arial"/>
          <w:i/>
          <w:sz w:val="22"/>
          <w:szCs w:val="22"/>
        </w:rPr>
      </w:pPr>
      <w:hyperlink r:id="rId40" w:history="1">
        <w:r w:rsidRPr="004628BF">
          <w:rPr>
            <w:rStyle w:val="Hyperlink"/>
            <w:rFonts w:ascii="Arial" w:eastAsia="Times New Roman" w:hAnsi="Arial" w:cs="Arial"/>
            <w:i/>
            <w:sz w:val="22"/>
            <w:szCs w:val="22"/>
          </w:rPr>
          <w:t>https://medicine.uiowa.edu/proteomics/</w:t>
        </w:r>
      </w:hyperlink>
    </w:p>
    <w:p w14:paraId="2EB0500A" w14:textId="00AF8FB4" w:rsidR="00D755D1" w:rsidRPr="00E71B0B" w:rsidRDefault="00B3574C" w:rsidP="00D755D1">
      <w:pPr>
        <w:spacing w:after="120"/>
        <w:rPr>
          <w:rFonts w:ascii="Arial" w:hAnsi="Arial" w:cs="Arial"/>
          <w:i/>
          <w:color w:val="4472C4" w:themeColor="accent1"/>
          <w:sz w:val="22"/>
          <w:szCs w:val="22"/>
        </w:rPr>
      </w:pPr>
      <w:r w:rsidRPr="00E71B0B">
        <w:rPr>
          <w:rFonts w:ascii="Arial" w:hAnsi="Arial" w:cs="Arial"/>
          <w:i/>
          <w:color w:val="4472C4" w:themeColor="accent1"/>
          <w:sz w:val="16"/>
          <w:szCs w:val="16"/>
        </w:rPr>
        <w:t>Website provided for reference only; hyperlinks/URLs are not typically allowed in NIH grants</w:t>
      </w:r>
    </w:p>
    <w:p w14:paraId="03E9A1AB" w14:textId="373364EB" w:rsidR="00905860" w:rsidRDefault="00905860" w:rsidP="001A187D">
      <w:pPr>
        <w:rPr>
          <w:rFonts w:ascii="Arial" w:eastAsia="Times New Roman" w:hAnsi="Arial" w:cs="Arial"/>
          <w:color w:val="222222"/>
          <w:sz w:val="22"/>
          <w:szCs w:val="22"/>
          <w:shd w:val="clear" w:color="auto" w:fill="FFFFFF"/>
        </w:rPr>
      </w:pPr>
      <w:r w:rsidRPr="00905860">
        <w:rPr>
          <w:rFonts w:ascii="Arial" w:eastAsia="Times New Roman" w:hAnsi="Arial" w:cs="Arial"/>
          <w:color w:val="222222"/>
          <w:sz w:val="22"/>
          <w:szCs w:val="22"/>
          <w:shd w:val="clear" w:color="auto" w:fill="FFFFFF"/>
        </w:rPr>
        <w:t>The Proteomics Facility is equipped with state-of-the-art mass spectrometers and supporting instrumentation for comprehensive protein and peptide analysis.</w:t>
      </w:r>
      <w:r>
        <w:rPr>
          <w:rFonts w:ascii="Arial" w:eastAsia="Times New Roman" w:hAnsi="Arial" w:cs="Arial"/>
          <w:color w:val="222222"/>
          <w:sz w:val="22"/>
          <w:szCs w:val="22"/>
          <w:shd w:val="clear" w:color="auto" w:fill="FFFFFF"/>
        </w:rPr>
        <w:t xml:space="preserve"> S</w:t>
      </w:r>
      <w:r w:rsidRPr="00905860">
        <w:rPr>
          <w:rFonts w:ascii="Arial" w:eastAsia="Times New Roman" w:hAnsi="Arial" w:cs="Arial"/>
          <w:color w:val="222222"/>
          <w:sz w:val="22"/>
          <w:szCs w:val="22"/>
          <w:shd w:val="clear" w:color="auto" w:fill="FFFFFF"/>
        </w:rPr>
        <w:t xml:space="preserve">ervices include protein identification, quantification, accurate mass determination of intact macromolecules, and characterization of post-translational modifications. </w:t>
      </w:r>
      <w:r>
        <w:rPr>
          <w:rFonts w:ascii="Arial" w:eastAsia="Times New Roman" w:hAnsi="Arial" w:cs="Arial"/>
          <w:color w:val="222222"/>
          <w:sz w:val="22"/>
          <w:szCs w:val="22"/>
          <w:shd w:val="clear" w:color="auto" w:fill="FFFFFF"/>
        </w:rPr>
        <w:t>A</w:t>
      </w:r>
      <w:r w:rsidRPr="00905860">
        <w:rPr>
          <w:rFonts w:ascii="Arial" w:eastAsia="Times New Roman" w:hAnsi="Arial" w:cs="Arial"/>
          <w:color w:val="222222"/>
          <w:sz w:val="22"/>
          <w:szCs w:val="22"/>
          <w:shd w:val="clear" w:color="auto" w:fill="FFFFFF"/>
        </w:rPr>
        <w:t xml:space="preserve">dvanced instrumentation </w:t>
      </w:r>
      <w:r>
        <w:rPr>
          <w:rFonts w:ascii="Arial" w:eastAsia="Times New Roman" w:hAnsi="Arial" w:cs="Arial"/>
          <w:color w:val="222222"/>
          <w:sz w:val="22"/>
          <w:szCs w:val="22"/>
          <w:shd w:val="clear" w:color="auto" w:fill="FFFFFF"/>
        </w:rPr>
        <w:t xml:space="preserve">in the facility </w:t>
      </w:r>
      <w:r w:rsidRPr="00905860">
        <w:rPr>
          <w:rFonts w:ascii="Arial" w:eastAsia="Times New Roman" w:hAnsi="Arial" w:cs="Arial"/>
          <w:color w:val="222222"/>
          <w:sz w:val="22"/>
          <w:szCs w:val="22"/>
          <w:shd w:val="clear" w:color="auto" w:fill="FFFFFF"/>
        </w:rPr>
        <w:t xml:space="preserve">includes the </w:t>
      </w:r>
      <w:proofErr w:type="spellStart"/>
      <w:r w:rsidRPr="00905860">
        <w:rPr>
          <w:rFonts w:ascii="Arial" w:eastAsia="Times New Roman" w:hAnsi="Arial" w:cs="Arial"/>
          <w:color w:val="222222"/>
          <w:sz w:val="22"/>
          <w:szCs w:val="22"/>
          <w:shd w:val="clear" w:color="auto" w:fill="FFFFFF"/>
        </w:rPr>
        <w:t>Thermo</w:t>
      </w:r>
      <w:proofErr w:type="spellEnd"/>
      <w:r w:rsidRPr="00905860">
        <w:rPr>
          <w:rFonts w:ascii="Arial" w:eastAsia="Times New Roman" w:hAnsi="Arial" w:cs="Arial"/>
          <w:color w:val="222222"/>
          <w:sz w:val="22"/>
          <w:szCs w:val="22"/>
          <w:shd w:val="clear" w:color="auto" w:fill="FFFFFF"/>
        </w:rPr>
        <w:t xml:space="preserve"> Fusion LUMOS Orbitrap, Bruker </w:t>
      </w:r>
      <w:proofErr w:type="spellStart"/>
      <w:r w:rsidRPr="00905860">
        <w:rPr>
          <w:rFonts w:ascii="Arial" w:eastAsia="Times New Roman" w:hAnsi="Arial" w:cs="Arial"/>
          <w:color w:val="222222"/>
          <w:sz w:val="22"/>
          <w:szCs w:val="22"/>
          <w:shd w:val="clear" w:color="auto" w:fill="FFFFFF"/>
        </w:rPr>
        <w:t>timsTOF</w:t>
      </w:r>
      <w:proofErr w:type="spellEnd"/>
      <w:r w:rsidRPr="00905860">
        <w:rPr>
          <w:rFonts w:ascii="Arial" w:eastAsia="Times New Roman" w:hAnsi="Arial" w:cs="Arial"/>
          <w:color w:val="222222"/>
          <w:sz w:val="22"/>
          <w:szCs w:val="22"/>
          <w:shd w:val="clear" w:color="auto" w:fill="FFFFFF"/>
        </w:rPr>
        <w:t xml:space="preserve"> HT, and Bruker </w:t>
      </w:r>
      <w:proofErr w:type="spellStart"/>
      <w:r w:rsidRPr="00905860">
        <w:rPr>
          <w:rFonts w:ascii="Arial" w:eastAsia="Times New Roman" w:hAnsi="Arial" w:cs="Arial"/>
          <w:color w:val="222222"/>
          <w:sz w:val="22"/>
          <w:szCs w:val="22"/>
          <w:shd w:val="clear" w:color="auto" w:fill="FFFFFF"/>
        </w:rPr>
        <w:t>Ultraflex</w:t>
      </w:r>
      <w:proofErr w:type="spellEnd"/>
      <w:r w:rsidRPr="00905860">
        <w:rPr>
          <w:rFonts w:ascii="Arial" w:eastAsia="Times New Roman" w:hAnsi="Arial" w:cs="Arial"/>
          <w:color w:val="222222"/>
          <w:sz w:val="22"/>
          <w:szCs w:val="22"/>
          <w:shd w:val="clear" w:color="auto" w:fill="FFFFFF"/>
        </w:rPr>
        <w:t xml:space="preserve"> MALDI TOF/TOF mass spectrometers. </w:t>
      </w:r>
      <w:proofErr w:type="spellStart"/>
      <w:r>
        <w:rPr>
          <w:rFonts w:ascii="Arial" w:eastAsia="Times New Roman" w:hAnsi="Arial" w:cs="Arial"/>
          <w:color w:val="222222"/>
          <w:sz w:val="22"/>
          <w:szCs w:val="22"/>
          <w:shd w:val="clear" w:color="auto" w:fill="FFFFFF"/>
        </w:rPr>
        <w:t>Electronspray</w:t>
      </w:r>
      <w:proofErr w:type="spellEnd"/>
      <w:r>
        <w:rPr>
          <w:rFonts w:ascii="Arial" w:eastAsia="Times New Roman" w:hAnsi="Arial" w:cs="Arial"/>
          <w:color w:val="222222"/>
          <w:sz w:val="22"/>
          <w:szCs w:val="22"/>
          <w:shd w:val="clear" w:color="auto" w:fill="FFFFFF"/>
        </w:rPr>
        <w:t xml:space="preserve"> ionization (</w:t>
      </w:r>
      <w:r w:rsidRPr="00905860">
        <w:rPr>
          <w:rFonts w:ascii="Arial" w:eastAsia="Times New Roman" w:hAnsi="Arial" w:cs="Arial"/>
          <w:color w:val="222222"/>
          <w:sz w:val="22"/>
          <w:szCs w:val="22"/>
          <w:shd w:val="clear" w:color="auto" w:fill="FFFFFF"/>
        </w:rPr>
        <w:t>ESI</w:t>
      </w:r>
      <w:r>
        <w:rPr>
          <w:rFonts w:ascii="Arial" w:eastAsia="Times New Roman" w:hAnsi="Arial" w:cs="Arial"/>
          <w:color w:val="222222"/>
          <w:sz w:val="22"/>
          <w:szCs w:val="22"/>
          <w:shd w:val="clear" w:color="auto" w:fill="FFFFFF"/>
        </w:rPr>
        <w:t>)</w:t>
      </w:r>
      <w:r w:rsidRPr="00905860">
        <w:rPr>
          <w:rFonts w:ascii="Arial" w:eastAsia="Times New Roman" w:hAnsi="Arial" w:cs="Arial"/>
          <w:color w:val="222222"/>
          <w:sz w:val="22"/>
          <w:szCs w:val="22"/>
          <w:shd w:val="clear" w:color="auto" w:fill="FFFFFF"/>
        </w:rPr>
        <w:t xml:space="preserve"> instruments are paired with ultra-high-performance liquid chromatography systems operating at nano flow rates to ensure optimized sensitivity. </w:t>
      </w:r>
      <w:r>
        <w:rPr>
          <w:rFonts w:ascii="Arial" w:eastAsia="Times New Roman" w:hAnsi="Arial" w:cs="Arial"/>
          <w:color w:val="222222"/>
          <w:sz w:val="22"/>
          <w:szCs w:val="22"/>
          <w:shd w:val="clear" w:color="auto" w:fill="FFFFFF"/>
        </w:rPr>
        <w:t>D</w:t>
      </w:r>
      <w:r w:rsidRPr="00905860">
        <w:rPr>
          <w:rFonts w:ascii="Arial" w:eastAsia="Times New Roman" w:hAnsi="Arial" w:cs="Arial"/>
          <w:color w:val="222222"/>
          <w:sz w:val="22"/>
          <w:szCs w:val="22"/>
          <w:shd w:val="clear" w:color="auto" w:fill="FFFFFF"/>
        </w:rPr>
        <w:t xml:space="preserve">ata analysis </w:t>
      </w:r>
      <w:r>
        <w:rPr>
          <w:rFonts w:ascii="Arial" w:eastAsia="Times New Roman" w:hAnsi="Arial" w:cs="Arial"/>
          <w:color w:val="222222"/>
          <w:sz w:val="22"/>
          <w:szCs w:val="22"/>
          <w:shd w:val="clear" w:color="auto" w:fill="FFFFFF"/>
        </w:rPr>
        <w:t xml:space="preserve">software includes </w:t>
      </w:r>
      <w:r w:rsidRPr="00905860">
        <w:rPr>
          <w:rFonts w:ascii="Arial" w:eastAsia="Times New Roman" w:hAnsi="Arial" w:cs="Arial"/>
          <w:color w:val="222222"/>
          <w:sz w:val="22"/>
          <w:szCs w:val="22"/>
          <w:shd w:val="clear" w:color="auto" w:fill="FFFFFF"/>
        </w:rPr>
        <w:t xml:space="preserve">PEAKS 13, Proteome Discoverer 3.1, and </w:t>
      </w:r>
      <w:proofErr w:type="spellStart"/>
      <w:r w:rsidRPr="00905860">
        <w:rPr>
          <w:rFonts w:ascii="Arial" w:eastAsia="Times New Roman" w:hAnsi="Arial" w:cs="Arial"/>
          <w:color w:val="222222"/>
          <w:sz w:val="22"/>
          <w:szCs w:val="22"/>
          <w:shd w:val="clear" w:color="auto" w:fill="FFFFFF"/>
        </w:rPr>
        <w:t>MSFragger</w:t>
      </w:r>
      <w:proofErr w:type="spellEnd"/>
      <w:r w:rsidRPr="00905860">
        <w:rPr>
          <w:rFonts w:ascii="Arial" w:eastAsia="Times New Roman" w:hAnsi="Arial" w:cs="Arial"/>
          <w:color w:val="222222"/>
          <w:sz w:val="22"/>
          <w:szCs w:val="22"/>
          <w:shd w:val="clear" w:color="auto" w:fill="FFFFFF"/>
        </w:rPr>
        <w:t xml:space="preserve"> version 23, with final reports available in Excel/PowerPoint, </w:t>
      </w:r>
      <w:proofErr w:type="spellStart"/>
      <w:r w:rsidRPr="00905860">
        <w:rPr>
          <w:rFonts w:ascii="Arial" w:eastAsia="Times New Roman" w:hAnsi="Arial" w:cs="Arial"/>
          <w:color w:val="222222"/>
          <w:sz w:val="22"/>
          <w:szCs w:val="22"/>
          <w:shd w:val="clear" w:color="auto" w:fill="FFFFFF"/>
        </w:rPr>
        <w:t>FragPipe</w:t>
      </w:r>
      <w:proofErr w:type="spellEnd"/>
      <w:r w:rsidRPr="00905860">
        <w:rPr>
          <w:rFonts w:ascii="Arial" w:eastAsia="Times New Roman" w:hAnsi="Arial" w:cs="Arial"/>
          <w:color w:val="222222"/>
          <w:sz w:val="22"/>
          <w:szCs w:val="22"/>
          <w:shd w:val="clear" w:color="auto" w:fill="FFFFFF"/>
        </w:rPr>
        <w:t xml:space="preserve"> Analyst Viewer, or PEAKS Viewer.</w:t>
      </w:r>
    </w:p>
    <w:p w14:paraId="44CE885A" w14:textId="77777777" w:rsidR="008875E6" w:rsidRPr="004628BF" w:rsidRDefault="008875E6" w:rsidP="00A05E5D">
      <w:pPr>
        <w:rPr>
          <w:rFonts w:ascii="Arial" w:eastAsia="Times New Roman" w:hAnsi="Arial" w:cs="Arial"/>
          <w:b/>
          <w:sz w:val="22"/>
          <w:szCs w:val="22"/>
        </w:rPr>
      </w:pPr>
    </w:p>
    <w:p w14:paraId="33CDF73E" w14:textId="0A08D439" w:rsidR="00FD1E40" w:rsidRPr="004628BF" w:rsidRDefault="00FD1E40" w:rsidP="001614F3">
      <w:pPr>
        <w:pStyle w:val="Heading2"/>
        <w:rPr>
          <w:rFonts w:eastAsia="Times New Roman" w:cs="Arial"/>
        </w:rPr>
      </w:pPr>
      <w:bookmarkStart w:id="41" w:name="_Toc221796679"/>
      <w:r w:rsidRPr="004628BF">
        <w:rPr>
          <w:rFonts w:eastAsia="Times New Roman" w:cs="Arial"/>
        </w:rPr>
        <w:t xml:space="preserve">Radiation and Free Radical Research </w:t>
      </w:r>
      <w:r w:rsidR="00946204">
        <w:rPr>
          <w:rFonts w:eastAsia="Times New Roman" w:cs="Arial"/>
        </w:rPr>
        <w:t>Core</w:t>
      </w:r>
      <w:r w:rsidR="006D1487">
        <w:rPr>
          <w:rFonts w:eastAsia="Times New Roman" w:cs="Arial"/>
        </w:rPr>
        <w:t xml:space="preserve"> (RFRRC)</w:t>
      </w:r>
      <w:bookmarkEnd w:id="41"/>
    </w:p>
    <w:p w14:paraId="7F92CB34" w14:textId="03DE4D80" w:rsidR="00FD1E40" w:rsidRDefault="00FD1E40" w:rsidP="00B3574C">
      <w:pPr>
        <w:rPr>
          <w:rFonts w:ascii="Arial" w:eastAsia="Times New Roman" w:hAnsi="Arial" w:cs="Arial"/>
          <w:i/>
          <w:iCs/>
          <w:color w:val="954F72"/>
          <w:sz w:val="22"/>
          <w:szCs w:val="22"/>
          <w:u w:val="single"/>
        </w:rPr>
      </w:pPr>
      <w:hyperlink r:id="rId41" w:history="1">
        <w:r w:rsidRPr="004628BF">
          <w:rPr>
            <w:rFonts w:ascii="Arial" w:eastAsia="Times New Roman" w:hAnsi="Arial" w:cs="Arial"/>
            <w:i/>
            <w:iCs/>
            <w:color w:val="954F72"/>
            <w:sz w:val="22"/>
            <w:szCs w:val="22"/>
            <w:u w:val="single"/>
          </w:rPr>
          <w:t>https://frrbp.medicine.uiowa.edu/research-core</w:t>
        </w:r>
      </w:hyperlink>
    </w:p>
    <w:p w14:paraId="7844D64D" w14:textId="4FCC8822" w:rsidR="00B3574C" w:rsidRPr="00E71B0B" w:rsidRDefault="00B3574C" w:rsidP="00FD1E40">
      <w:pPr>
        <w:spacing w:after="120"/>
        <w:rPr>
          <w:rFonts w:ascii="Arial" w:hAnsi="Arial" w:cs="Arial"/>
          <w:i/>
          <w:color w:val="4472C4" w:themeColor="accent1"/>
          <w:sz w:val="22"/>
          <w:szCs w:val="22"/>
        </w:rPr>
      </w:pPr>
      <w:r w:rsidRPr="00E71B0B">
        <w:rPr>
          <w:rFonts w:ascii="Arial" w:hAnsi="Arial" w:cs="Arial"/>
          <w:i/>
          <w:color w:val="4472C4" w:themeColor="accent1"/>
          <w:sz w:val="16"/>
          <w:szCs w:val="16"/>
        </w:rPr>
        <w:t>Website provided for reference only; hyperlinks/URLs are not typically allowed in NIH grants</w:t>
      </w:r>
    </w:p>
    <w:p w14:paraId="37AB33DC" w14:textId="515D5665" w:rsidR="005756BF" w:rsidRPr="00564722" w:rsidRDefault="005756BF" w:rsidP="005756BF">
      <w:pPr>
        <w:spacing w:after="120"/>
        <w:rPr>
          <w:rFonts w:ascii="Arial" w:eastAsia="Calibri" w:hAnsi="Arial" w:cs="Arial"/>
          <w:sz w:val="22"/>
          <w:szCs w:val="22"/>
        </w:rPr>
      </w:pPr>
      <w:r w:rsidRPr="00564722">
        <w:rPr>
          <w:rFonts w:ascii="Arial" w:eastAsia="Calibri" w:hAnsi="Arial" w:cs="Arial"/>
          <w:sz w:val="22"/>
          <w:szCs w:val="22"/>
        </w:rPr>
        <w:t xml:space="preserve">The RFRRC </w:t>
      </w:r>
      <w:r w:rsidR="00927DA9">
        <w:rPr>
          <w:rFonts w:ascii="Arial" w:eastAsia="Times New Roman" w:hAnsi="Arial" w:cs="Arial"/>
          <w:sz w:val="22"/>
          <w:szCs w:val="22"/>
        </w:rPr>
        <w:t>is supported, in part, by the Holden Comprehensive Cancer Center and</w:t>
      </w:r>
      <w:r w:rsidR="00927DA9" w:rsidRPr="00184AC3">
        <w:rPr>
          <w:rFonts w:ascii="Arial" w:eastAsia="Times New Roman" w:hAnsi="Arial" w:cs="Arial"/>
          <w:sz w:val="22"/>
          <w:szCs w:val="22"/>
        </w:rPr>
        <w:t xml:space="preserve"> </w:t>
      </w:r>
      <w:r w:rsidRPr="00564722">
        <w:rPr>
          <w:rFonts w:ascii="Arial" w:eastAsia="Calibri" w:hAnsi="Arial" w:cs="Arial"/>
          <w:sz w:val="22"/>
          <w:szCs w:val="22"/>
        </w:rPr>
        <w:t>was established to provide free radical and radiation biology expertise, reagents, technologies, and analysis for Iowa investigators doing basic, pre-clinical, and clinical research. While the expertise for the RFRRC is based in the Free Radical and Imaging Program in the Holden Comprehensive Cancer Center</w:t>
      </w:r>
      <w:r>
        <w:rPr>
          <w:rFonts w:ascii="Arial" w:eastAsia="Calibri" w:hAnsi="Arial" w:cs="Arial"/>
          <w:sz w:val="22"/>
          <w:szCs w:val="22"/>
        </w:rPr>
        <w:t>,</w:t>
      </w:r>
      <w:r w:rsidRPr="00564722">
        <w:rPr>
          <w:rFonts w:ascii="Arial" w:eastAsia="Calibri" w:hAnsi="Arial" w:cs="Arial"/>
          <w:sz w:val="22"/>
          <w:szCs w:val="22"/>
        </w:rPr>
        <w:t xml:space="preserve"> the RFRRC has users from across and outside the University of Iowa in a variety of disciplines. The three basic services provided by the core are outlined below. </w:t>
      </w:r>
    </w:p>
    <w:p w14:paraId="3DF15CBC" w14:textId="77777777" w:rsidR="005756BF" w:rsidRPr="00564722" w:rsidRDefault="005756BF" w:rsidP="005756BF">
      <w:pPr>
        <w:spacing w:after="120"/>
        <w:rPr>
          <w:rFonts w:ascii="Arial" w:eastAsia="Calibri" w:hAnsi="Arial" w:cs="Arial"/>
          <w:sz w:val="22"/>
          <w:szCs w:val="22"/>
        </w:rPr>
      </w:pPr>
      <w:r w:rsidRPr="00564722">
        <w:rPr>
          <w:rFonts w:ascii="Arial" w:eastAsia="Calibri" w:hAnsi="Arial" w:cs="Arial"/>
          <w:sz w:val="22"/>
          <w:szCs w:val="22"/>
          <w:u w:val="single"/>
        </w:rPr>
        <w:t>1) Ionizing Radiation Services (IRS).</w:t>
      </w:r>
      <w:r w:rsidRPr="00564722">
        <w:rPr>
          <w:rFonts w:ascii="Arial" w:eastAsia="Calibri" w:hAnsi="Arial" w:cs="Arial"/>
          <w:sz w:val="22"/>
          <w:szCs w:val="22"/>
        </w:rPr>
        <w:t xml:space="preserve"> Ionizing Radiation Services (IRS) services </w:t>
      </w:r>
      <w:proofErr w:type="gramStart"/>
      <w:r w:rsidRPr="00564722">
        <w:rPr>
          <w:rFonts w:ascii="Arial" w:eastAsia="Calibri" w:hAnsi="Arial" w:cs="Arial"/>
          <w:sz w:val="22"/>
          <w:szCs w:val="22"/>
        </w:rPr>
        <w:t>include:</w:t>
      </w:r>
      <w:proofErr w:type="gramEnd"/>
      <w:r w:rsidRPr="00564722">
        <w:rPr>
          <w:rFonts w:ascii="Arial" w:eastAsia="Calibri" w:hAnsi="Arial" w:cs="Arial"/>
          <w:sz w:val="22"/>
          <w:szCs w:val="22"/>
        </w:rPr>
        <w:t xml:space="preserve"> whole body radiation</w:t>
      </w:r>
      <w:r>
        <w:rPr>
          <w:rFonts w:ascii="Arial" w:eastAsia="Calibri" w:hAnsi="Arial" w:cs="Arial"/>
          <w:sz w:val="22"/>
          <w:szCs w:val="22"/>
        </w:rPr>
        <w:t>,</w:t>
      </w:r>
      <w:r w:rsidRPr="00564722">
        <w:rPr>
          <w:rFonts w:ascii="Arial" w:eastAsia="Calibri" w:hAnsi="Arial" w:cs="Arial"/>
          <w:sz w:val="22"/>
          <w:szCs w:val="22"/>
        </w:rPr>
        <w:t xml:space="preserve"> partial body radiation</w:t>
      </w:r>
      <w:r>
        <w:rPr>
          <w:rFonts w:ascii="Arial" w:eastAsia="Calibri" w:hAnsi="Arial" w:cs="Arial"/>
          <w:sz w:val="22"/>
          <w:szCs w:val="22"/>
        </w:rPr>
        <w:t>,</w:t>
      </w:r>
      <w:r w:rsidRPr="00564722">
        <w:rPr>
          <w:rFonts w:ascii="Arial" w:eastAsia="Calibri" w:hAnsi="Arial" w:cs="Arial"/>
          <w:sz w:val="22"/>
          <w:szCs w:val="22"/>
        </w:rPr>
        <w:t xml:space="preserve"> dosimetry</w:t>
      </w:r>
      <w:r>
        <w:rPr>
          <w:rFonts w:ascii="Arial" w:eastAsia="Calibri" w:hAnsi="Arial" w:cs="Arial"/>
          <w:sz w:val="22"/>
          <w:szCs w:val="22"/>
        </w:rPr>
        <w:t>,</w:t>
      </w:r>
      <w:r w:rsidRPr="00564722">
        <w:rPr>
          <w:rFonts w:ascii="Arial" w:eastAsia="Calibri" w:hAnsi="Arial" w:cs="Arial"/>
          <w:sz w:val="22"/>
          <w:szCs w:val="22"/>
        </w:rPr>
        <w:t xml:space="preserve"> autoradiography</w:t>
      </w:r>
      <w:r>
        <w:rPr>
          <w:rFonts w:ascii="Arial" w:eastAsia="Calibri" w:hAnsi="Arial" w:cs="Arial"/>
          <w:sz w:val="22"/>
          <w:szCs w:val="22"/>
        </w:rPr>
        <w:t>,</w:t>
      </w:r>
      <w:r w:rsidRPr="00564722">
        <w:rPr>
          <w:rFonts w:ascii="Arial" w:eastAsia="Calibri" w:hAnsi="Arial" w:cs="Arial"/>
          <w:sz w:val="22"/>
          <w:szCs w:val="22"/>
        </w:rPr>
        <w:t xml:space="preserve"> chemiluminescent quantification</w:t>
      </w:r>
      <w:r>
        <w:rPr>
          <w:rFonts w:ascii="Arial" w:eastAsia="Calibri" w:hAnsi="Arial" w:cs="Arial"/>
          <w:sz w:val="22"/>
          <w:szCs w:val="22"/>
        </w:rPr>
        <w:t>,</w:t>
      </w:r>
      <w:r w:rsidRPr="00564722">
        <w:rPr>
          <w:rFonts w:ascii="Arial" w:eastAsia="Calibri" w:hAnsi="Arial" w:cs="Arial"/>
          <w:sz w:val="22"/>
          <w:szCs w:val="22"/>
        </w:rPr>
        <w:t xml:space="preserve"> high dose and low dose rate radiation</w:t>
      </w:r>
      <w:r>
        <w:rPr>
          <w:rFonts w:ascii="Arial" w:eastAsia="Calibri" w:hAnsi="Arial" w:cs="Arial"/>
          <w:sz w:val="22"/>
          <w:szCs w:val="22"/>
        </w:rPr>
        <w:t>,</w:t>
      </w:r>
      <w:r w:rsidRPr="00564722">
        <w:rPr>
          <w:rFonts w:ascii="Arial" w:eastAsia="Calibri" w:hAnsi="Arial" w:cs="Arial"/>
          <w:sz w:val="22"/>
          <w:szCs w:val="22"/>
        </w:rPr>
        <w:t xml:space="preserve"> preclinical radiotherapy irradiations for animal experiments</w:t>
      </w:r>
      <w:r>
        <w:rPr>
          <w:rFonts w:ascii="Arial" w:eastAsia="Calibri" w:hAnsi="Arial" w:cs="Arial"/>
          <w:sz w:val="22"/>
          <w:szCs w:val="22"/>
        </w:rPr>
        <w:t>, and</w:t>
      </w:r>
      <w:r w:rsidRPr="00564722">
        <w:rPr>
          <w:rFonts w:ascii="Arial" w:eastAsia="Calibri" w:hAnsi="Arial" w:cs="Arial"/>
          <w:sz w:val="22"/>
          <w:szCs w:val="22"/>
        </w:rPr>
        <w:t xml:space="preserve"> cell cycle analytical tools </w:t>
      </w:r>
      <w:r>
        <w:rPr>
          <w:rFonts w:ascii="Arial" w:eastAsia="Calibri" w:hAnsi="Arial" w:cs="Arial"/>
          <w:sz w:val="22"/>
          <w:szCs w:val="22"/>
        </w:rPr>
        <w:t xml:space="preserve">that are </w:t>
      </w:r>
      <w:r w:rsidRPr="00564722">
        <w:rPr>
          <w:rFonts w:ascii="Arial" w:eastAsia="Calibri" w:hAnsi="Arial" w:cs="Arial"/>
          <w:sz w:val="22"/>
          <w:szCs w:val="22"/>
        </w:rPr>
        <w:t>critical to understand cellular responses to radio-</w:t>
      </w:r>
      <w:proofErr w:type="gramStart"/>
      <w:r w:rsidRPr="00564722">
        <w:rPr>
          <w:rFonts w:ascii="Arial" w:eastAsia="Calibri" w:hAnsi="Arial" w:cs="Arial"/>
          <w:sz w:val="22"/>
          <w:szCs w:val="22"/>
        </w:rPr>
        <w:t>chemo-therapy</w:t>
      </w:r>
      <w:proofErr w:type="gramEnd"/>
      <w:r w:rsidRPr="00564722">
        <w:rPr>
          <w:rFonts w:ascii="Arial" w:eastAsia="Calibri" w:hAnsi="Arial" w:cs="Arial"/>
          <w:sz w:val="22"/>
          <w:szCs w:val="22"/>
        </w:rPr>
        <w:t>. The x-ray source (</w:t>
      </w:r>
      <w:proofErr w:type="spellStart"/>
      <w:r w:rsidRPr="00564722">
        <w:rPr>
          <w:rFonts w:ascii="Arial" w:eastAsia="Calibri" w:hAnsi="Arial" w:cs="Arial"/>
          <w:sz w:val="22"/>
          <w:szCs w:val="22"/>
        </w:rPr>
        <w:t>Xstrahl</w:t>
      </w:r>
      <w:proofErr w:type="spellEnd"/>
      <w:r w:rsidRPr="00564722">
        <w:rPr>
          <w:rFonts w:ascii="Arial" w:eastAsia="Calibri" w:hAnsi="Arial" w:cs="Arial"/>
          <w:sz w:val="22"/>
          <w:szCs w:val="22"/>
        </w:rPr>
        <w:t xml:space="preserve">) </w:t>
      </w:r>
      <w:proofErr w:type="gramStart"/>
      <w:r w:rsidRPr="00564722">
        <w:rPr>
          <w:rFonts w:ascii="Arial" w:eastAsia="Calibri" w:hAnsi="Arial" w:cs="Arial"/>
          <w:sz w:val="22"/>
          <w:szCs w:val="22"/>
        </w:rPr>
        <w:t>is capable of delivering</w:t>
      </w:r>
      <w:proofErr w:type="gramEnd"/>
      <w:r w:rsidRPr="00564722">
        <w:rPr>
          <w:rFonts w:ascii="Arial" w:eastAsia="Calibri" w:hAnsi="Arial" w:cs="Arial"/>
          <w:sz w:val="22"/>
          <w:szCs w:val="22"/>
        </w:rPr>
        <w:t xml:space="preserve"> filtered or unfiltered x-rays, with </w:t>
      </w:r>
      <w:r>
        <w:rPr>
          <w:rFonts w:ascii="Arial" w:eastAsia="Calibri" w:hAnsi="Arial" w:cs="Arial"/>
          <w:sz w:val="22"/>
          <w:szCs w:val="22"/>
        </w:rPr>
        <w:t xml:space="preserve">a </w:t>
      </w:r>
      <w:r w:rsidRPr="00564722">
        <w:rPr>
          <w:rFonts w:ascii="Arial" w:eastAsia="Calibri" w:hAnsi="Arial" w:cs="Arial"/>
          <w:sz w:val="22"/>
          <w:szCs w:val="22"/>
        </w:rPr>
        <w:t xml:space="preserve">maximum x-ray energy of 300 </w:t>
      </w:r>
      <w:proofErr w:type="spellStart"/>
      <w:r w:rsidRPr="00564722">
        <w:rPr>
          <w:rFonts w:ascii="Arial" w:eastAsia="Calibri" w:hAnsi="Arial" w:cs="Arial"/>
          <w:sz w:val="22"/>
          <w:szCs w:val="22"/>
        </w:rPr>
        <w:t>kVp</w:t>
      </w:r>
      <w:proofErr w:type="spellEnd"/>
      <w:r w:rsidRPr="00564722">
        <w:rPr>
          <w:rFonts w:ascii="Arial" w:eastAsia="Calibri" w:hAnsi="Arial" w:cs="Arial"/>
          <w:sz w:val="22"/>
          <w:szCs w:val="22"/>
        </w:rPr>
        <w:t xml:space="preserve">. The gamma ray source </w:t>
      </w:r>
      <w:proofErr w:type="gramStart"/>
      <w:r w:rsidRPr="00564722">
        <w:rPr>
          <w:rFonts w:ascii="Arial" w:eastAsia="Calibri" w:hAnsi="Arial" w:cs="Arial"/>
          <w:sz w:val="22"/>
          <w:szCs w:val="22"/>
        </w:rPr>
        <w:t>is capable of delivering</w:t>
      </w:r>
      <w:proofErr w:type="gramEnd"/>
      <w:r w:rsidRPr="00564722">
        <w:rPr>
          <w:rFonts w:ascii="Arial" w:eastAsia="Calibri" w:hAnsi="Arial" w:cs="Arial"/>
          <w:sz w:val="22"/>
          <w:szCs w:val="22"/>
        </w:rPr>
        <w:t xml:space="preserve"> low or high dose rates of monoenergetic (0.667 MeV) gamma radiation, </w:t>
      </w:r>
      <w:r>
        <w:rPr>
          <w:rFonts w:ascii="Arial" w:eastAsia="Calibri" w:hAnsi="Arial" w:cs="Arial"/>
          <w:sz w:val="22"/>
          <w:szCs w:val="22"/>
        </w:rPr>
        <w:t xml:space="preserve">with a </w:t>
      </w:r>
      <w:r w:rsidRPr="00564722">
        <w:rPr>
          <w:rFonts w:ascii="Arial" w:eastAsia="Calibri" w:hAnsi="Arial" w:cs="Arial"/>
          <w:sz w:val="22"/>
          <w:szCs w:val="22"/>
        </w:rPr>
        <w:t xml:space="preserve">range </w:t>
      </w:r>
      <w:r>
        <w:rPr>
          <w:rFonts w:ascii="Arial" w:eastAsia="Calibri" w:hAnsi="Arial" w:cs="Arial"/>
          <w:sz w:val="22"/>
          <w:szCs w:val="22"/>
        </w:rPr>
        <w:t xml:space="preserve">of </w:t>
      </w:r>
      <w:r w:rsidRPr="00564722">
        <w:rPr>
          <w:rFonts w:ascii="Arial" w:eastAsia="Calibri" w:hAnsi="Arial" w:cs="Arial"/>
          <w:sz w:val="22"/>
          <w:szCs w:val="22"/>
        </w:rPr>
        <w:t xml:space="preserve">10-3200 </w:t>
      </w:r>
      <w:proofErr w:type="spellStart"/>
      <w:r w:rsidRPr="00564722">
        <w:rPr>
          <w:rFonts w:ascii="Arial" w:eastAsia="Calibri" w:hAnsi="Arial" w:cs="Arial"/>
          <w:sz w:val="22"/>
          <w:szCs w:val="22"/>
        </w:rPr>
        <w:t>cGy</w:t>
      </w:r>
      <w:proofErr w:type="spellEnd"/>
      <w:r w:rsidRPr="00564722">
        <w:rPr>
          <w:rFonts w:ascii="Arial" w:eastAsia="Calibri" w:hAnsi="Arial" w:cs="Arial"/>
          <w:sz w:val="22"/>
          <w:szCs w:val="22"/>
        </w:rPr>
        <w:t xml:space="preserve">/minute. Over the past several years the total doses to inanimate or animate objects have ranged from 5 cGy-13,000,000 </w:t>
      </w:r>
      <w:proofErr w:type="spellStart"/>
      <w:r w:rsidRPr="00564722">
        <w:rPr>
          <w:rFonts w:ascii="Arial" w:eastAsia="Calibri" w:hAnsi="Arial" w:cs="Arial"/>
          <w:sz w:val="22"/>
          <w:szCs w:val="22"/>
        </w:rPr>
        <w:t>cGy</w:t>
      </w:r>
      <w:proofErr w:type="spellEnd"/>
      <w:r w:rsidRPr="00564722">
        <w:rPr>
          <w:rFonts w:ascii="Arial" w:eastAsia="Calibri" w:hAnsi="Arial" w:cs="Arial"/>
          <w:sz w:val="22"/>
          <w:szCs w:val="22"/>
        </w:rPr>
        <w:t xml:space="preserve">. The x-ray and gamma-ray facilities have been used for total body or partial body irradiation of tumors in experimental mice, rats, dogs, as well as cancer or normal cell cultures grown </w:t>
      </w:r>
      <w:r w:rsidRPr="00564722">
        <w:rPr>
          <w:rFonts w:ascii="Arial" w:eastAsia="Calibri" w:hAnsi="Arial" w:cs="Arial"/>
          <w:i/>
          <w:sz w:val="22"/>
          <w:szCs w:val="22"/>
        </w:rPr>
        <w:t>in vitro</w:t>
      </w:r>
      <w:r w:rsidRPr="00564722">
        <w:rPr>
          <w:rFonts w:ascii="Arial" w:eastAsia="Calibri" w:hAnsi="Arial" w:cs="Arial"/>
          <w:sz w:val="22"/>
          <w:szCs w:val="22"/>
        </w:rPr>
        <w:t xml:space="preserve">. </w:t>
      </w:r>
    </w:p>
    <w:p w14:paraId="6F7F5BA8" w14:textId="77777777" w:rsidR="005756BF" w:rsidRPr="00564722" w:rsidRDefault="005756BF" w:rsidP="005756BF">
      <w:pPr>
        <w:spacing w:after="120"/>
        <w:rPr>
          <w:rFonts w:ascii="Arial" w:eastAsia="Calibri" w:hAnsi="Arial" w:cs="Arial"/>
          <w:sz w:val="22"/>
          <w:szCs w:val="22"/>
        </w:rPr>
      </w:pPr>
      <w:proofErr w:type="spellStart"/>
      <w:r w:rsidRPr="00564722">
        <w:rPr>
          <w:rFonts w:ascii="Arial" w:eastAsia="Calibri" w:hAnsi="Arial" w:cs="Arial"/>
          <w:sz w:val="22"/>
          <w:szCs w:val="22"/>
        </w:rPr>
        <w:t>Additonally</w:t>
      </w:r>
      <w:proofErr w:type="spellEnd"/>
      <w:r w:rsidRPr="00564722">
        <w:rPr>
          <w:rFonts w:ascii="Arial" w:eastAsia="Calibri" w:hAnsi="Arial" w:cs="Arial"/>
          <w:sz w:val="22"/>
          <w:szCs w:val="22"/>
        </w:rPr>
        <w:t>, the core recently installed a Small Animal Radiation Research Platform (SARRP). SARRP is the most advanced commercially available 3D</w:t>
      </w:r>
      <w:r>
        <w:rPr>
          <w:rFonts w:ascii="Arial" w:eastAsia="Calibri" w:hAnsi="Arial" w:cs="Arial"/>
          <w:sz w:val="22"/>
          <w:szCs w:val="22"/>
        </w:rPr>
        <w:t xml:space="preserve"> </w:t>
      </w:r>
      <w:r w:rsidRPr="00564722">
        <w:rPr>
          <w:rFonts w:ascii="Arial" w:eastAsia="Calibri" w:hAnsi="Arial" w:cs="Arial"/>
          <w:sz w:val="22"/>
          <w:szCs w:val="22"/>
        </w:rPr>
        <w:t>image</w:t>
      </w:r>
      <w:r>
        <w:rPr>
          <w:rFonts w:ascii="Arial" w:eastAsia="Calibri" w:hAnsi="Arial" w:cs="Arial"/>
          <w:sz w:val="22"/>
          <w:szCs w:val="22"/>
        </w:rPr>
        <w:t>-</w:t>
      </w:r>
      <w:r w:rsidRPr="00564722">
        <w:rPr>
          <w:rFonts w:ascii="Arial" w:eastAsia="Calibri" w:hAnsi="Arial" w:cs="Arial"/>
          <w:sz w:val="22"/>
          <w:szCs w:val="22"/>
        </w:rPr>
        <w:t xml:space="preserve">guided micro irradiator manufactured by </w:t>
      </w:r>
      <w:proofErr w:type="spellStart"/>
      <w:r w:rsidRPr="00564722">
        <w:rPr>
          <w:rFonts w:ascii="Arial" w:eastAsia="Calibri" w:hAnsi="Arial" w:cs="Arial"/>
          <w:sz w:val="22"/>
          <w:szCs w:val="22"/>
        </w:rPr>
        <w:t>Xstrahl</w:t>
      </w:r>
      <w:proofErr w:type="spellEnd"/>
      <w:r w:rsidRPr="00564722">
        <w:rPr>
          <w:rFonts w:ascii="Arial" w:eastAsia="Calibri" w:hAnsi="Arial" w:cs="Arial"/>
          <w:sz w:val="22"/>
          <w:szCs w:val="22"/>
        </w:rPr>
        <w:t xml:space="preserve">. Through state-of-the-art image acquisition, reconstruction, and </w:t>
      </w:r>
      <w:r w:rsidRPr="00564722">
        <w:rPr>
          <w:rFonts w:ascii="Arial" w:eastAsia="Calibri" w:hAnsi="Arial" w:cs="Arial"/>
          <w:sz w:val="22"/>
          <w:szCs w:val="22"/>
        </w:rPr>
        <w:lastRenderedPageBreak/>
        <w:t xml:space="preserve">treatment planning, SARRP serves as a dynamic research tool for preclinical radiobiology research. By enabling researchers to replicate clinical practice through imaging, target localization, and dose validation. SARRP allows for an accurate and targeted practice for both short and long-term studies, all while minimizing normal tissue toxicity through precise target validation. SARRP utilizes a fully integrated and stand-alone treatment planning software, </w:t>
      </w:r>
      <w:proofErr w:type="spellStart"/>
      <w:r w:rsidRPr="00564722">
        <w:rPr>
          <w:rFonts w:ascii="Arial" w:eastAsia="Calibri" w:hAnsi="Arial" w:cs="Arial"/>
          <w:color w:val="000000" w:themeColor="text1"/>
          <w:sz w:val="22"/>
          <w:szCs w:val="22"/>
        </w:rPr>
        <w:t>MuriPlan</w:t>
      </w:r>
      <w:proofErr w:type="spellEnd"/>
      <w:r>
        <w:fldChar w:fldCharType="begin"/>
      </w:r>
      <w:r>
        <w:instrText>HYPERLINK "https://xstrahl.com/life-science-systems/muriplan/" \h</w:instrText>
      </w:r>
      <w:r>
        <w:fldChar w:fldCharType="separate"/>
      </w:r>
      <w:r w:rsidRPr="00564722">
        <w:rPr>
          <w:rFonts w:ascii="Arial" w:eastAsia="Calibri" w:hAnsi="Arial" w:cs="Arial"/>
          <w:color w:val="000000" w:themeColor="text1"/>
          <w:sz w:val="22"/>
          <w:szCs w:val="22"/>
        </w:rPr>
        <w:t>.</w:t>
      </w:r>
      <w:r>
        <w:fldChar w:fldCharType="end"/>
      </w:r>
      <w:r w:rsidRPr="00564722">
        <w:rPr>
          <w:rFonts w:ascii="Arial" w:eastAsia="Calibri" w:hAnsi="Arial" w:cs="Arial"/>
          <w:sz w:val="22"/>
          <w:szCs w:val="22"/>
        </w:rPr>
        <w:t xml:space="preserve"> The researcher can acquire a CT, register images, contour the target or normal tissue, define the isocenter, design beam arrangements, calculate and verify dose, save treatment plans for later use/reference, and execute the designed treatment. The core lab also provides investigators the services of </w:t>
      </w:r>
      <w:proofErr w:type="gramStart"/>
      <w:r w:rsidRPr="00564722">
        <w:rPr>
          <w:rFonts w:ascii="Arial" w:eastAsia="Calibri" w:hAnsi="Arial" w:cs="Arial"/>
          <w:sz w:val="22"/>
          <w:szCs w:val="22"/>
        </w:rPr>
        <w:t>board certified</w:t>
      </w:r>
      <w:proofErr w:type="gramEnd"/>
      <w:r w:rsidRPr="00564722">
        <w:rPr>
          <w:rFonts w:ascii="Arial" w:eastAsia="Calibri" w:hAnsi="Arial" w:cs="Arial"/>
          <w:sz w:val="22"/>
          <w:szCs w:val="22"/>
        </w:rPr>
        <w:t xml:space="preserve"> medical physicists based in </w:t>
      </w:r>
      <w:r>
        <w:rPr>
          <w:rFonts w:ascii="Arial" w:eastAsia="Calibri" w:hAnsi="Arial" w:cs="Arial"/>
          <w:sz w:val="22"/>
          <w:szCs w:val="22"/>
        </w:rPr>
        <w:t>r</w:t>
      </w:r>
      <w:r w:rsidRPr="00564722">
        <w:rPr>
          <w:rFonts w:ascii="Arial" w:eastAsia="Calibri" w:hAnsi="Arial" w:cs="Arial"/>
          <w:sz w:val="22"/>
          <w:szCs w:val="22"/>
        </w:rPr>
        <w:t xml:space="preserve">adiation </w:t>
      </w:r>
      <w:r>
        <w:rPr>
          <w:rFonts w:ascii="Arial" w:eastAsia="Calibri" w:hAnsi="Arial" w:cs="Arial"/>
          <w:sz w:val="22"/>
          <w:szCs w:val="22"/>
        </w:rPr>
        <w:t>o</w:t>
      </w:r>
      <w:r w:rsidRPr="00564722">
        <w:rPr>
          <w:rFonts w:ascii="Arial" w:eastAsia="Calibri" w:hAnsi="Arial" w:cs="Arial"/>
          <w:sz w:val="22"/>
          <w:szCs w:val="22"/>
        </w:rPr>
        <w:t>ncology for designing and confirming treatment plans and dosimetry.</w:t>
      </w:r>
    </w:p>
    <w:p w14:paraId="03EC2130" w14:textId="0E94797F" w:rsidR="005756BF" w:rsidRPr="00564722" w:rsidRDefault="005756BF" w:rsidP="005756BF">
      <w:pPr>
        <w:spacing w:after="120"/>
        <w:rPr>
          <w:rFonts w:ascii="Arial" w:eastAsia="Calibri" w:hAnsi="Arial" w:cs="Arial"/>
          <w:sz w:val="22"/>
          <w:szCs w:val="22"/>
        </w:rPr>
      </w:pPr>
      <w:r w:rsidRPr="00564722">
        <w:rPr>
          <w:rFonts w:ascii="Arial" w:eastAsia="Calibri" w:hAnsi="Arial" w:cs="Arial"/>
          <w:sz w:val="22"/>
          <w:szCs w:val="22"/>
          <w:u w:val="single"/>
        </w:rPr>
        <w:t>2) Electron Paramagnetic Resonance (EPR).</w:t>
      </w:r>
      <w:r w:rsidRPr="00564722">
        <w:rPr>
          <w:rFonts w:ascii="Arial" w:eastAsia="Calibri" w:hAnsi="Arial" w:cs="Arial"/>
          <w:sz w:val="22"/>
          <w:szCs w:val="22"/>
        </w:rPr>
        <w:t xml:space="preserve"> EPR services </w:t>
      </w:r>
      <w:r>
        <w:rPr>
          <w:rFonts w:ascii="Arial" w:eastAsia="Calibri" w:hAnsi="Arial" w:cs="Arial"/>
          <w:sz w:val="22"/>
          <w:szCs w:val="22"/>
        </w:rPr>
        <w:t xml:space="preserve">include </w:t>
      </w:r>
      <w:r w:rsidRPr="00564722">
        <w:rPr>
          <w:rFonts w:ascii="Arial" w:eastAsia="Calibri" w:hAnsi="Arial" w:cs="Arial"/>
          <w:sz w:val="22"/>
          <w:szCs w:val="22"/>
        </w:rPr>
        <w:t xml:space="preserve">other detection methodologies for measuring free radicals, singlet oxygen, nitric oxide and </w:t>
      </w:r>
      <w:r>
        <w:rPr>
          <w:rFonts w:ascii="Arial" w:eastAsia="Calibri" w:hAnsi="Arial" w:cs="Arial"/>
          <w:sz w:val="22"/>
          <w:szCs w:val="22"/>
        </w:rPr>
        <w:t xml:space="preserve">an </w:t>
      </w:r>
      <w:r w:rsidRPr="00564722">
        <w:rPr>
          <w:rFonts w:ascii="Arial" w:eastAsia="Calibri" w:hAnsi="Arial" w:cs="Arial"/>
          <w:sz w:val="22"/>
          <w:szCs w:val="22"/>
        </w:rPr>
        <w:t>array of related oxidants and oxidative damage products. The EPR facility assists users in the detection of</w:t>
      </w:r>
      <w:r>
        <w:rPr>
          <w:rFonts w:ascii="Arial" w:eastAsia="Calibri" w:hAnsi="Arial" w:cs="Arial"/>
          <w:sz w:val="22"/>
          <w:szCs w:val="22"/>
        </w:rPr>
        <w:t>:</w:t>
      </w:r>
      <w:r w:rsidRPr="00564722">
        <w:rPr>
          <w:rFonts w:ascii="Arial" w:eastAsia="Calibri" w:hAnsi="Arial" w:cs="Arial"/>
          <w:sz w:val="22"/>
          <w:szCs w:val="22"/>
        </w:rPr>
        <w:t xml:space="preserve"> free radicals in systems that range from solids, solutions, cells, tissues</w:t>
      </w:r>
      <w:r>
        <w:rPr>
          <w:rFonts w:ascii="Arial" w:eastAsia="Calibri" w:hAnsi="Arial" w:cs="Arial"/>
          <w:sz w:val="22"/>
          <w:szCs w:val="22"/>
        </w:rPr>
        <w:t>,</w:t>
      </w:r>
      <w:r w:rsidRPr="00564722">
        <w:rPr>
          <w:rFonts w:ascii="Arial" w:eastAsia="Calibri" w:hAnsi="Arial" w:cs="Arial"/>
          <w:sz w:val="22"/>
          <w:szCs w:val="22"/>
        </w:rPr>
        <w:t xml:space="preserve"> and whole animals; nitric oxide and related metabolites including 4-hydroxynonenal; </w:t>
      </w:r>
      <w:proofErr w:type="spellStart"/>
      <w:r w:rsidRPr="00564722">
        <w:rPr>
          <w:rFonts w:ascii="Arial" w:eastAsia="Calibri" w:hAnsi="Arial" w:cs="Arial"/>
          <w:sz w:val="22"/>
          <w:szCs w:val="22"/>
        </w:rPr>
        <w:t>Bodipy</w:t>
      </w:r>
      <w:proofErr w:type="spellEnd"/>
      <w:r w:rsidRPr="00564722">
        <w:rPr>
          <w:rFonts w:ascii="Arial" w:eastAsia="Calibri" w:hAnsi="Arial" w:cs="Arial"/>
          <w:sz w:val="22"/>
          <w:szCs w:val="22"/>
        </w:rPr>
        <w:t xml:space="preserve"> H</w:t>
      </w:r>
      <w:r w:rsidRPr="00564722">
        <w:rPr>
          <w:rFonts w:ascii="Arial" w:eastAsia="Calibri" w:hAnsi="Arial" w:cs="Arial"/>
          <w:sz w:val="22"/>
          <w:szCs w:val="22"/>
          <w:vertAlign w:val="subscript"/>
        </w:rPr>
        <w:t>2</w:t>
      </w:r>
      <w:r w:rsidRPr="00564722">
        <w:rPr>
          <w:rFonts w:ascii="Arial" w:eastAsia="Calibri" w:hAnsi="Arial" w:cs="Arial"/>
          <w:sz w:val="22"/>
          <w:szCs w:val="22"/>
        </w:rPr>
        <w:t>O</w:t>
      </w:r>
      <w:r w:rsidRPr="00564722">
        <w:rPr>
          <w:rFonts w:ascii="Arial" w:eastAsia="Calibri" w:hAnsi="Arial" w:cs="Arial"/>
          <w:sz w:val="22"/>
          <w:szCs w:val="22"/>
          <w:vertAlign w:val="subscript"/>
        </w:rPr>
        <w:t>2</w:t>
      </w:r>
      <w:r w:rsidRPr="00564722">
        <w:rPr>
          <w:rFonts w:ascii="Arial" w:eastAsia="Calibri" w:hAnsi="Arial" w:cs="Arial"/>
          <w:sz w:val="22"/>
          <w:szCs w:val="22"/>
        </w:rPr>
        <w:t xml:space="preserve">; superoxide; </w:t>
      </w:r>
      <w:proofErr w:type="spellStart"/>
      <w:r w:rsidRPr="00564722">
        <w:rPr>
          <w:rFonts w:ascii="Arial" w:eastAsia="Calibri" w:hAnsi="Arial" w:cs="Arial"/>
          <w:sz w:val="22"/>
          <w:szCs w:val="22"/>
        </w:rPr>
        <w:t>peroxynitrite</w:t>
      </w:r>
      <w:proofErr w:type="spellEnd"/>
      <w:r w:rsidRPr="00564722">
        <w:rPr>
          <w:rFonts w:ascii="Arial" w:eastAsia="Calibri" w:hAnsi="Arial" w:cs="Arial"/>
          <w:sz w:val="22"/>
          <w:szCs w:val="22"/>
        </w:rPr>
        <w:t xml:space="preserve">, MDA/TBARS; indicators of lipid peroxidation that are detected with fluorescence spectroscopy; oxidation of fluorescent dyes as indicators of oxidation reactions in living cells; UV-Vis spectroscopy for kinetic studies of </w:t>
      </w:r>
      <w:proofErr w:type="spellStart"/>
      <w:r w:rsidRPr="00564722">
        <w:rPr>
          <w:rFonts w:ascii="Arial" w:eastAsia="Calibri" w:hAnsi="Arial" w:cs="Arial"/>
          <w:sz w:val="22"/>
          <w:szCs w:val="22"/>
        </w:rPr>
        <w:t>PhGPx</w:t>
      </w:r>
      <w:proofErr w:type="spellEnd"/>
      <w:r w:rsidRPr="00564722">
        <w:rPr>
          <w:rFonts w:ascii="Arial" w:eastAsia="Calibri" w:hAnsi="Arial" w:cs="Arial"/>
          <w:sz w:val="22"/>
          <w:szCs w:val="22"/>
        </w:rPr>
        <w:t>; cellular oxygen consumption for studying metabolic oxidations reactions; oxidative stress-indicators using HPLC including DNA damage products, antioxidants such as vitamins C and E, beta-carotene, precise cell volume measurements a</w:t>
      </w:r>
      <w:r w:rsidR="00946204">
        <w:rPr>
          <w:rFonts w:ascii="Arial" w:eastAsia="Calibri" w:hAnsi="Arial" w:cs="Arial"/>
          <w:sz w:val="22"/>
          <w:szCs w:val="22"/>
        </w:rPr>
        <w:t xml:space="preserve">nd </w:t>
      </w:r>
      <w:r w:rsidRPr="00564722">
        <w:rPr>
          <w:rFonts w:ascii="Arial" w:eastAsia="Calibri" w:hAnsi="Arial" w:cs="Arial"/>
          <w:sz w:val="22"/>
          <w:szCs w:val="22"/>
        </w:rPr>
        <w:t xml:space="preserve">Seahorse Metabolic Profiling Services using the Seahorse XF96 analyzer. </w:t>
      </w:r>
    </w:p>
    <w:p w14:paraId="14C1EA4F" w14:textId="73344899" w:rsidR="005756BF" w:rsidRPr="00564722" w:rsidRDefault="005756BF" w:rsidP="005756BF">
      <w:pPr>
        <w:spacing w:after="120"/>
        <w:rPr>
          <w:rFonts w:ascii="Arial" w:eastAsia="Calibri" w:hAnsi="Arial" w:cs="Arial"/>
          <w:sz w:val="22"/>
          <w:szCs w:val="22"/>
        </w:rPr>
      </w:pPr>
      <w:r w:rsidRPr="00564722">
        <w:rPr>
          <w:rFonts w:ascii="Arial" w:eastAsia="Calibri" w:hAnsi="Arial" w:cs="Arial"/>
          <w:sz w:val="22"/>
          <w:szCs w:val="22"/>
          <w:u w:val="single"/>
        </w:rPr>
        <w:t>3) Antioxidant Enzyme Services (AES).</w:t>
      </w:r>
      <w:r w:rsidRPr="00564722">
        <w:rPr>
          <w:rFonts w:ascii="Arial" w:eastAsia="Calibri" w:hAnsi="Arial" w:cs="Arial"/>
          <w:sz w:val="22"/>
          <w:szCs w:val="22"/>
        </w:rPr>
        <w:t xml:space="preserve"> AES provide easy access to technologies for modifying and measuring molecules responsible for pro-oxidant formation, metabolism of reactive oxygen species, and mediators of redox biology </w:t>
      </w:r>
      <w:proofErr w:type="gramStart"/>
      <w:r w:rsidRPr="00564722">
        <w:rPr>
          <w:rFonts w:ascii="Arial" w:eastAsia="Calibri" w:hAnsi="Arial" w:cs="Arial"/>
          <w:sz w:val="22"/>
          <w:szCs w:val="22"/>
        </w:rPr>
        <w:t>including:</w:t>
      </w:r>
      <w:proofErr w:type="gramEnd"/>
      <w:r w:rsidRPr="00564722">
        <w:rPr>
          <w:rFonts w:ascii="Arial" w:eastAsia="Calibri" w:hAnsi="Arial" w:cs="Arial"/>
          <w:sz w:val="22"/>
          <w:szCs w:val="22"/>
        </w:rPr>
        <w:t xml:space="preserve"> </w:t>
      </w:r>
      <w:proofErr w:type="gramStart"/>
      <w:r w:rsidRPr="00564722">
        <w:rPr>
          <w:rFonts w:ascii="Arial" w:eastAsia="Calibri" w:hAnsi="Arial" w:cs="Arial"/>
          <w:sz w:val="22"/>
          <w:szCs w:val="22"/>
        </w:rPr>
        <w:t>anti-oxidant</w:t>
      </w:r>
      <w:proofErr w:type="gramEnd"/>
      <w:r w:rsidRPr="00564722">
        <w:rPr>
          <w:rFonts w:ascii="Arial" w:eastAsia="Calibri" w:hAnsi="Arial" w:cs="Arial"/>
          <w:sz w:val="22"/>
          <w:szCs w:val="22"/>
        </w:rPr>
        <w:t xml:space="preserve"> proteins/enzymes, small molecular weight cellular thiols and reductants, as well as redox mediated signaling and gene expression pathways governing growth, differentiation, and cell injury processes. These services include molecular biology reagents to transfect and infect cells with adenovirus and plasmid vectors that cause over expression of </w:t>
      </w:r>
      <w:proofErr w:type="gramStart"/>
      <w:r w:rsidRPr="00564722">
        <w:rPr>
          <w:rFonts w:ascii="Arial" w:eastAsia="Calibri" w:hAnsi="Arial" w:cs="Arial"/>
          <w:sz w:val="22"/>
          <w:szCs w:val="22"/>
        </w:rPr>
        <w:t>anti-oxidant</w:t>
      </w:r>
      <w:proofErr w:type="gramEnd"/>
      <w:r w:rsidRPr="00564722">
        <w:rPr>
          <w:rFonts w:ascii="Arial" w:eastAsia="Calibri" w:hAnsi="Arial" w:cs="Arial"/>
          <w:sz w:val="22"/>
          <w:szCs w:val="22"/>
        </w:rPr>
        <w:t xml:space="preserve"> proteins</w:t>
      </w:r>
      <w:r>
        <w:rPr>
          <w:rFonts w:ascii="Arial" w:eastAsia="Calibri" w:hAnsi="Arial" w:cs="Arial"/>
          <w:sz w:val="22"/>
          <w:szCs w:val="22"/>
        </w:rPr>
        <w:t>. In addition, these services</w:t>
      </w:r>
      <w:r w:rsidRPr="00564722">
        <w:rPr>
          <w:rFonts w:ascii="Arial" w:eastAsia="Calibri" w:hAnsi="Arial" w:cs="Arial"/>
          <w:sz w:val="22"/>
          <w:szCs w:val="22"/>
        </w:rPr>
        <w:t xml:space="preserve"> provid</w:t>
      </w:r>
      <w:r>
        <w:rPr>
          <w:rFonts w:ascii="Arial" w:eastAsia="Calibri" w:hAnsi="Arial" w:cs="Arial"/>
          <w:sz w:val="22"/>
          <w:szCs w:val="22"/>
        </w:rPr>
        <w:t>e</w:t>
      </w:r>
      <w:r w:rsidRPr="00564722">
        <w:rPr>
          <w:rFonts w:ascii="Arial" w:eastAsia="Calibri" w:hAnsi="Arial" w:cs="Arial"/>
          <w:sz w:val="22"/>
          <w:szCs w:val="22"/>
        </w:rPr>
        <w:t xml:space="preserve"> quality assurance on the levels of expression and enzymatic activity of </w:t>
      </w:r>
      <w:proofErr w:type="gramStart"/>
      <w:r w:rsidRPr="00564722">
        <w:rPr>
          <w:rFonts w:ascii="Arial" w:eastAsia="Calibri" w:hAnsi="Arial" w:cs="Arial"/>
          <w:sz w:val="22"/>
          <w:szCs w:val="22"/>
        </w:rPr>
        <w:t>cells, and</w:t>
      </w:r>
      <w:proofErr w:type="gramEnd"/>
      <w:r w:rsidRPr="00564722">
        <w:rPr>
          <w:rFonts w:ascii="Arial" w:eastAsia="Calibri" w:hAnsi="Arial" w:cs="Arial"/>
          <w:sz w:val="22"/>
          <w:szCs w:val="22"/>
        </w:rPr>
        <w:t xml:space="preserve"> ensure that the desired stable integration or transient expression of various proteins has occurred</w:t>
      </w:r>
      <w:r>
        <w:rPr>
          <w:rFonts w:ascii="Arial" w:eastAsia="Calibri" w:hAnsi="Arial" w:cs="Arial"/>
          <w:sz w:val="22"/>
          <w:szCs w:val="22"/>
        </w:rPr>
        <w:t>. They also provide</w:t>
      </w:r>
      <w:r w:rsidRPr="00564722">
        <w:rPr>
          <w:rFonts w:ascii="Arial" w:eastAsia="Calibri" w:hAnsi="Arial" w:cs="Arial"/>
          <w:sz w:val="22"/>
          <w:szCs w:val="22"/>
        </w:rPr>
        <w:t xml:space="preserve"> RTPCR analysis of SNPs and other genes of interest in free radical biology. Resources available through the AES include antibodies, cDNAs, lentiviral vectors, cell lines, </w:t>
      </w:r>
      <w:r w:rsidR="00FE5C95">
        <w:rPr>
          <w:rFonts w:ascii="Arial" w:eastAsia="Calibri" w:hAnsi="Arial" w:cs="Arial"/>
          <w:sz w:val="22"/>
          <w:szCs w:val="22"/>
        </w:rPr>
        <w:t>genetically</w:t>
      </w:r>
      <w:r w:rsidR="00706618">
        <w:rPr>
          <w:rFonts w:ascii="Arial" w:eastAsia="Calibri" w:hAnsi="Arial" w:cs="Arial"/>
          <w:sz w:val="22"/>
          <w:szCs w:val="22"/>
        </w:rPr>
        <w:t xml:space="preserve"> </w:t>
      </w:r>
      <w:r w:rsidR="00FE5C95">
        <w:rPr>
          <w:rFonts w:ascii="Arial" w:eastAsia="Calibri" w:hAnsi="Arial" w:cs="Arial"/>
          <w:sz w:val="22"/>
          <w:szCs w:val="22"/>
        </w:rPr>
        <w:t>engineered</w:t>
      </w:r>
      <w:r w:rsidR="00FE5C95" w:rsidRPr="00564722">
        <w:rPr>
          <w:rFonts w:ascii="Arial" w:eastAsia="Calibri" w:hAnsi="Arial" w:cs="Arial"/>
          <w:sz w:val="22"/>
          <w:szCs w:val="22"/>
        </w:rPr>
        <w:t xml:space="preserve"> </w:t>
      </w:r>
      <w:r w:rsidRPr="00564722">
        <w:rPr>
          <w:rFonts w:ascii="Arial" w:eastAsia="Calibri" w:hAnsi="Arial" w:cs="Arial"/>
          <w:sz w:val="22"/>
          <w:szCs w:val="22"/>
        </w:rPr>
        <w:t>m</w:t>
      </w:r>
      <w:r>
        <w:rPr>
          <w:rFonts w:ascii="Arial" w:eastAsia="Calibri" w:hAnsi="Arial" w:cs="Arial"/>
          <w:sz w:val="22"/>
          <w:szCs w:val="22"/>
        </w:rPr>
        <w:t>ous</w:t>
      </w:r>
      <w:r w:rsidRPr="00564722">
        <w:rPr>
          <w:rFonts w:ascii="Arial" w:eastAsia="Calibri" w:hAnsi="Arial" w:cs="Arial"/>
          <w:sz w:val="22"/>
          <w:szCs w:val="22"/>
        </w:rPr>
        <w:t xml:space="preserve">e models, primers, and well characterized expression vectors. The AES works closely with other </w:t>
      </w:r>
      <w:r>
        <w:rPr>
          <w:rFonts w:ascii="Arial" w:eastAsia="Calibri" w:hAnsi="Arial" w:cs="Arial"/>
          <w:sz w:val="22"/>
          <w:szCs w:val="22"/>
        </w:rPr>
        <w:t>facilities</w:t>
      </w:r>
      <w:r w:rsidRPr="00564722">
        <w:rPr>
          <w:rFonts w:ascii="Arial" w:eastAsia="Calibri" w:hAnsi="Arial" w:cs="Arial"/>
          <w:sz w:val="22"/>
          <w:szCs w:val="22"/>
        </w:rPr>
        <w:t xml:space="preserve"> in this regard, including the </w:t>
      </w:r>
      <w:r>
        <w:rPr>
          <w:rFonts w:ascii="Arial" w:eastAsia="Calibri" w:hAnsi="Arial" w:cs="Arial"/>
          <w:sz w:val="22"/>
          <w:szCs w:val="22"/>
        </w:rPr>
        <w:t>Iowa Institute for Human Genomics</w:t>
      </w:r>
      <w:r w:rsidRPr="00564722">
        <w:rPr>
          <w:rFonts w:ascii="Arial" w:eastAsia="Calibri" w:hAnsi="Arial" w:cs="Arial"/>
          <w:sz w:val="22"/>
          <w:szCs w:val="22"/>
        </w:rPr>
        <w:t xml:space="preserve"> and </w:t>
      </w:r>
      <w:r>
        <w:rPr>
          <w:rFonts w:ascii="Arial" w:eastAsia="Calibri" w:hAnsi="Arial" w:cs="Arial"/>
          <w:sz w:val="22"/>
          <w:szCs w:val="22"/>
        </w:rPr>
        <w:t xml:space="preserve">Viral </w:t>
      </w:r>
      <w:r w:rsidRPr="00564722">
        <w:rPr>
          <w:rFonts w:ascii="Arial" w:eastAsia="Calibri" w:hAnsi="Arial" w:cs="Arial"/>
          <w:sz w:val="22"/>
          <w:szCs w:val="22"/>
        </w:rPr>
        <w:t>Vector Core. Techniques include: measur</w:t>
      </w:r>
      <w:r>
        <w:rPr>
          <w:rFonts w:ascii="Arial" w:eastAsia="Calibri" w:hAnsi="Arial" w:cs="Arial"/>
          <w:sz w:val="22"/>
          <w:szCs w:val="22"/>
        </w:rPr>
        <w:t>ing</w:t>
      </w:r>
      <w:r w:rsidRPr="00564722">
        <w:rPr>
          <w:rFonts w:ascii="Arial" w:eastAsia="Calibri" w:hAnsi="Arial" w:cs="Arial"/>
          <w:sz w:val="22"/>
          <w:szCs w:val="22"/>
        </w:rPr>
        <w:t xml:space="preserve"> thiols and antioxidant enzyme activity using activity assays, activity gels, spectrophotometric assays and HPLC assays; measur</w:t>
      </w:r>
      <w:r>
        <w:rPr>
          <w:rFonts w:ascii="Arial" w:eastAsia="Calibri" w:hAnsi="Arial" w:cs="Arial"/>
          <w:sz w:val="22"/>
          <w:szCs w:val="22"/>
        </w:rPr>
        <w:t>ing</w:t>
      </w:r>
      <w:r w:rsidRPr="00564722">
        <w:rPr>
          <w:rFonts w:ascii="Arial" w:eastAsia="Calibri" w:hAnsi="Arial" w:cs="Arial"/>
          <w:sz w:val="22"/>
          <w:szCs w:val="22"/>
        </w:rPr>
        <w:t xml:space="preserve"> immunoreactive protein for antioxidant enzymes using western blotting; measur</w:t>
      </w:r>
      <w:r>
        <w:rPr>
          <w:rFonts w:ascii="Arial" w:eastAsia="Calibri" w:hAnsi="Arial" w:cs="Arial"/>
          <w:sz w:val="22"/>
          <w:szCs w:val="22"/>
        </w:rPr>
        <w:t>ing</w:t>
      </w:r>
      <w:r w:rsidRPr="00564722">
        <w:rPr>
          <w:rFonts w:ascii="Arial" w:eastAsia="Calibri" w:hAnsi="Arial" w:cs="Arial"/>
          <w:sz w:val="22"/>
          <w:szCs w:val="22"/>
        </w:rPr>
        <w:t xml:space="preserve"> steady-state mRNA levels for antioxidant enzymes using PCR analysis; determin</w:t>
      </w:r>
      <w:r>
        <w:rPr>
          <w:rFonts w:ascii="Arial" w:eastAsia="Calibri" w:hAnsi="Arial" w:cs="Arial"/>
          <w:sz w:val="22"/>
          <w:szCs w:val="22"/>
        </w:rPr>
        <w:t>ing</w:t>
      </w:r>
      <w:r w:rsidRPr="00564722">
        <w:rPr>
          <w:rFonts w:ascii="Arial" w:eastAsia="Calibri" w:hAnsi="Arial" w:cs="Arial"/>
          <w:sz w:val="22"/>
          <w:szCs w:val="22"/>
        </w:rPr>
        <w:t xml:space="preserve"> antioxidant enzyme gene copy number and gross chromosomal changes; transfecti</w:t>
      </w:r>
      <w:r>
        <w:rPr>
          <w:rFonts w:ascii="Arial" w:eastAsia="Calibri" w:hAnsi="Arial" w:cs="Arial"/>
          <w:sz w:val="22"/>
          <w:szCs w:val="22"/>
        </w:rPr>
        <w:t>ng</w:t>
      </w:r>
      <w:r w:rsidRPr="00564722">
        <w:rPr>
          <w:rFonts w:ascii="Arial" w:eastAsia="Calibri" w:hAnsi="Arial" w:cs="Arial"/>
          <w:sz w:val="22"/>
          <w:szCs w:val="22"/>
        </w:rPr>
        <w:t xml:space="preserve"> and characteriz</w:t>
      </w:r>
      <w:r>
        <w:rPr>
          <w:rFonts w:ascii="Arial" w:eastAsia="Calibri" w:hAnsi="Arial" w:cs="Arial"/>
          <w:sz w:val="22"/>
          <w:szCs w:val="22"/>
        </w:rPr>
        <w:t>ing</w:t>
      </w:r>
      <w:r w:rsidRPr="00564722">
        <w:rPr>
          <w:rFonts w:ascii="Arial" w:eastAsia="Calibri" w:hAnsi="Arial" w:cs="Arial"/>
          <w:sz w:val="22"/>
          <w:szCs w:val="22"/>
        </w:rPr>
        <w:t xml:space="preserve"> cell lines expressing antioxidant enzyme sense and antisense cDNAs; mainta</w:t>
      </w:r>
      <w:r>
        <w:rPr>
          <w:rFonts w:ascii="Arial" w:eastAsia="Calibri" w:hAnsi="Arial" w:cs="Arial"/>
          <w:sz w:val="22"/>
          <w:szCs w:val="22"/>
        </w:rPr>
        <w:t>ining and</w:t>
      </w:r>
      <w:r w:rsidRPr="00564722">
        <w:rPr>
          <w:rFonts w:ascii="Arial" w:eastAsia="Calibri" w:hAnsi="Arial" w:cs="Arial"/>
          <w:sz w:val="22"/>
          <w:szCs w:val="22"/>
        </w:rPr>
        <w:t xml:space="preserve"> distribut</w:t>
      </w:r>
      <w:r>
        <w:rPr>
          <w:rFonts w:ascii="Arial" w:eastAsia="Calibri" w:hAnsi="Arial" w:cs="Arial"/>
          <w:sz w:val="22"/>
          <w:szCs w:val="22"/>
        </w:rPr>
        <w:t xml:space="preserve">ing </w:t>
      </w:r>
      <w:r w:rsidRPr="00564722">
        <w:rPr>
          <w:rFonts w:ascii="Arial" w:eastAsia="Calibri" w:hAnsi="Arial" w:cs="Arial"/>
          <w:sz w:val="22"/>
          <w:szCs w:val="22"/>
        </w:rPr>
        <w:t>a repository for reagents used in the study of antioxidant proteins</w:t>
      </w:r>
      <w:r w:rsidR="00946204">
        <w:rPr>
          <w:rFonts w:ascii="Arial" w:eastAsia="Calibri" w:hAnsi="Arial" w:cs="Arial"/>
          <w:sz w:val="22"/>
          <w:szCs w:val="22"/>
        </w:rPr>
        <w:t xml:space="preserve"> (</w:t>
      </w:r>
      <w:r w:rsidRPr="00564722">
        <w:rPr>
          <w:rFonts w:ascii="Arial" w:eastAsia="Calibri" w:hAnsi="Arial" w:cs="Arial"/>
          <w:sz w:val="22"/>
          <w:szCs w:val="22"/>
        </w:rPr>
        <w:t>i.e., antibodies, cDNAs, expression vectors, siRNA reagents and cell lines</w:t>
      </w:r>
      <w:r w:rsidR="00946204">
        <w:rPr>
          <w:rFonts w:ascii="Arial" w:eastAsia="Calibri" w:hAnsi="Arial" w:cs="Arial"/>
          <w:sz w:val="22"/>
          <w:szCs w:val="22"/>
        </w:rPr>
        <w:t>)</w:t>
      </w:r>
      <w:r w:rsidRPr="00564722">
        <w:rPr>
          <w:rFonts w:ascii="Arial" w:eastAsia="Calibri" w:hAnsi="Arial" w:cs="Arial"/>
          <w:sz w:val="22"/>
          <w:szCs w:val="22"/>
        </w:rPr>
        <w:t xml:space="preserve">; </w:t>
      </w:r>
      <w:r w:rsidR="00946204">
        <w:rPr>
          <w:rFonts w:ascii="Arial" w:eastAsia="Calibri" w:hAnsi="Arial" w:cs="Arial"/>
          <w:sz w:val="22"/>
          <w:szCs w:val="22"/>
        </w:rPr>
        <w:t xml:space="preserve">and </w:t>
      </w:r>
      <w:r w:rsidRPr="00564722">
        <w:rPr>
          <w:rFonts w:ascii="Arial" w:eastAsia="Calibri" w:hAnsi="Arial" w:cs="Arial"/>
          <w:sz w:val="22"/>
          <w:szCs w:val="22"/>
        </w:rPr>
        <w:t>expertise and equipment for studying a range of O</w:t>
      </w:r>
      <w:r w:rsidRPr="00564722">
        <w:rPr>
          <w:rFonts w:ascii="Arial" w:eastAsia="Calibri" w:hAnsi="Arial" w:cs="Arial"/>
          <w:sz w:val="22"/>
          <w:szCs w:val="22"/>
          <w:vertAlign w:val="subscript"/>
        </w:rPr>
        <w:t xml:space="preserve">2 </w:t>
      </w:r>
      <w:r w:rsidRPr="00564722">
        <w:rPr>
          <w:rFonts w:ascii="Arial" w:eastAsia="Calibri" w:hAnsi="Arial" w:cs="Arial"/>
          <w:sz w:val="22"/>
          <w:szCs w:val="22"/>
        </w:rPr>
        <w:t>tensions from radiobiological hypoxia (&lt;0.1% O</w:t>
      </w:r>
      <w:r w:rsidRPr="00564722">
        <w:rPr>
          <w:rFonts w:ascii="Arial" w:eastAsia="Calibri" w:hAnsi="Arial" w:cs="Arial"/>
          <w:sz w:val="22"/>
          <w:szCs w:val="22"/>
          <w:vertAlign w:val="subscript"/>
        </w:rPr>
        <w:t>2</w:t>
      </w:r>
      <w:r w:rsidRPr="00564722">
        <w:rPr>
          <w:rFonts w:ascii="Arial" w:eastAsia="Calibri" w:hAnsi="Arial" w:cs="Arial"/>
          <w:sz w:val="22"/>
          <w:szCs w:val="22"/>
        </w:rPr>
        <w:t>) to physiologically relevant tissue O</w:t>
      </w:r>
      <w:r w:rsidRPr="00564722">
        <w:rPr>
          <w:rFonts w:ascii="Arial" w:eastAsia="Calibri" w:hAnsi="Arial" w:cs="Arial"/>
          <w:sz w:val="22"/>
          <w:szCs w:val="22"/>
          <w:vertAlign w:val="subscript"/>
        </w:rPr>
        <w:t>2</w:t>
      </w:r>
      <w:r w:rsidRPr="00564722">
        <w:rPr>
          <w:rFonts w:ascii="Arial" w:eastAsia="Calibri" w:hAnsi="Arial" w:cs="Arial"/>
          <w:sz w:val="22"/>
          <w:szCs w:val="22"/>
        </w:rPr>
        <w:t xml:space="preserve"> tensions (4-6% O</w:t>
      </w:r>
      <w:r w:rsidRPr="00564722">
        <w:rPr>
          <w:rFonts w:ascii="Arial" w:eastAsia="Calibri" w:hAnsi="Arial" w:cs="Arial"/>
          <w:sz w:val="22"/>
          <w:szCs w:val="22"/>
          <w:vertAlign w:val="subscript"/>
        </w:rPr>
        <w:t>2</w:t>
      </w:r>
      <w:r w:rsidRPr="00564722">
        <w:rPr>
          <w:rFonts w:ascii="Arial" w:eastAsia="Calibri" w:hAnsi="Arial" w:cs="Arial"/>
          <w:sz w:val="22"/>
          <w:szCs w:val="22"/>
        </w:rPr>
        <w:t xml:space="preserve">) in tissue culture experiments measuring clonogenic cell survival. </w:t>
      </w:r>
    </w:p>
    <w:p w14:paraId="6E469131" w14:textId="77777777" w:rsidR="005756BF" w:rsidRDefault="005756BF" w:rsidP="005756BF">
      <w:pPr>
        <w:rPr>
          <w:rFonts w:ascii="Arial" w:eastAsia="Calibri" w:hAnsi="Arial" w:cs="Arial"/>
          <w:sz w:val="22"/>
          <w:szCs w:val="22"/>
        </w:rPr>
      </w:pPr>
      <w:r w:rsidRPr="00564722">
        <w:rPr>
          <w:rFonts w:ascii="Arial" w:eastAsia="Calibri" w:hAnsi="Arial" w:cs="Arial"/>
          <w:sz w:val="22"/>
          <w:szCs w:val="22"/>
        </w:rPr>
        <w:t>The following enzyme assays are routinely available: copper-and zinc-containing superoxide dismutase (</w:t>
      </w:r>
      <w:proofErr w:type="spellStart"/>
      <w:r w:rsidRPr="00564722">
        <w:rPr>
          <w:rFonts w:ascii="Arial" w:eastAsia="Calibri" w:hAnsi="Arial" w:cs="Arial"/>
          <w:sz w:val="22"/>
          <w:szCs w:val="22"/>
        </w:rPr>
        <w:t>CuZnSOD</w:t>
      </w:r>
      <w:proofErr w:type="spellEnd"/>
      <w:r w:rsidRPr="00564722">
        <w:rPr>
          <w:rFonts w:ascii="Arial" w:eastAsia="Calibri" w:hAnsi="Arial" w:cs="Arial"/>
          <w:sz w:val="22"/>
          <w:szCs w:val="22"/>
        </w:rPr>
        <w:t xml:space="preserve">), manganese-containing superoxide dismutase (MnSOD), catalase (CAT), glutathione transferases (GSTs), glutamyl transpeptidase (GGT), </w:t>
      </w:r>
      <w:proofErr w:type="spellStart"/>
      <w:r w:rsidRPr="00564722">
        <w:rPr>
          <w:rFonts w:ascii="Arial" w:eastAsia="Calibri" w:hAnsi="Arial" w:cs="Arial"/>
          <w:sz w:val="22"/>
          <w:szCs w:val="22"/>
        </w:rPr>
        <w:t>glutamylcysteine</w:t>
      </w:r>
      <w:proofErr w:type="spellEnd"/>
      <w:r w:rsidRPr="00564722">
        <w:rPr>
          <w:rFonts w:ascii="Arial" w:eastAsia="Calibri" w:hAnsi="Arial" w:cs="Arial"/>
          <w:sz w:val="22"/>
          <w:szCs w:val="22"/>
        </w:rPr>
        <w:t xml:space="preserve"> synthetase (GCS), glutathione reductase (GR), glucose-6-phosphate dehydrogenase (G6PD), </w:t>
      </w:r>
      <w:r w:rsidRPr="00564722">
        <w:rPr>
          <w:rFonts w:ascii="Arial" w:eastAsia="Calibri" w:hAnsi="Arial" w:cs="Arial"/>
          <w:sz w:val="22"/>
          <w:szCs w:val="22"/>
        </w:rPr>
        <w:lastRenderedPageBreak/>
        <w:t>thioredoxin reductase (TRR), and glutathione peroxidases (</w:t>
      </w:r>
      <w:proofErr w:type="spellStart"/>
      <w:r w:rsidRPr="00564722">
        <w:rPr>
          <w:rFonts w:ascii="Arial" w:eastAsia="Calibri" w:hAnsi="Arial" w:cs="Arial"/>
          <w:sz w:val="22"/>
          <w:szCs w:val="22"/>
        </w:rPr>
        <w:t>GPx</w:t>
      </w:r>
      <w:proofErr w:type="spellEnd"/>
      <w:r w:rsidRPr="00564722">
        <w:rPr>
          <w:rFonts w:ascii="Arial" w:eastAsia="Calibri" w:hAnsi="Arial" w:cs="Arial"/>
          <w:sz w:val="22"/>
          <w:szCs w:val="22"/>
        </w:rPr>
        <w:t>). Assays for the detection of prooxidant production in living cells (superoxide, hydrogen peroxide, lipid peroxidation products, etc.) are also available. Antibodies, cDNA probes, lentiviral vectors,</w:t>
      </w:r>
      <w:r>
        <w:rPr>
          <w:rFonts w:ascii="Arial" w:eastAsia="Calibri" w:hAnsi="Arial" w:cs="Arial"/>
          <w:sz w:val="22"/>
          <w:szCs w:val="22"/>
        </w:rPr>
        <w:t xml:space="preserve"> and</w:t>
      </w:r>
      <w:r w:rsidRPr="00564722">
        <w:rPr>
          <w:rFonts w:ascii="Arial" w:eastAsia="Calibri" w:hAnsi="Arial" w:cs="Arial"/>
          <w:sz w:val="22"/>
          <w:szCs w:val="22"/>
        </w:rPr>
        <w:t xml:space="preserve"> transplantable human tumor xenograft models </w:t>
      </w:r>
      <w:r>
        <w:rPr>
          <w:rFonts w:ascii="Arial" w:eastAsia="Calibri" w:hAnsi="Arial" w:cs="Arial"/>
          <w:sz w:val="22"/>
          <w:szCs w:val="22"/>
        </w:rPr>
        <w:t>are</w:t>
      </w:r>
      <w:r w:rsidRPr="00564722">
        <w:rPr>
          <w:rFonts w:ascii="Arial" w:eastAsia="Calibri" w:hAnsi="Arial" w:cs="Arial"/>
          <w:sz w:val="22"/>
          <w:szCs w:val="22"/>
        </w:rPr>
        <w:t xml:space="preserve"> </w:t>
      </w:r>
      <w:r>
        <w:rPr>
          <w:rFonts w:ascii="Arial" w:eastAsia="Calibri" w:hAnsi="Arial" w:cs="Arial"/>
          <w:sz w:val="22"/>
          <w:szCs w:val="22"/>
        </w:rPr>
        <w:t>available</w:t>
      </w:r>
      <w:r w:rsidRPr="00564722">
        <w:rPr>
          <w:rFonts w:ascii="Arial" w:eastAsia="Calibri" w:hAnsi="Arial" w:cs="Arial"/>
          <w:sz w:val="22"/>
          <w:szCs w:val="22"/>
        </w:rPr>
        <w:t xml:space="preserve">. The AEC will also aid in transfecting conditional over expression cDNAs and lentiviral vectors into cell lines of interest to investigators and </w:t>
      </w:r>
      <w:r>
        <w:rPr>
          <w:rFonts w:ascii="Arial" w:eastAsia="Calibri" w:hAnsi="Arial" w:cs="Arial"/>
          <w:sz w:val="22"/>
          <w:szCs w:val="22"/>
        </w:rPr>
        <w:t xml:space="preserve">will </w:t>
      </w:r>
      <w:r w:rsidRPr="00564722">
        <w:rPr>
          <w:rFonts w:ascii="Arial" w:eastAsia="Calibri" w:hAnsi="Arial" w:cs="Arial"/>
          <w:sz w:val="22"/>
          <w:szCs w:val="22"/>
        </w:rPr>
        <w:t>confirm</w:t>
      </w:r>
      <w:r>
        <w:rPr>
          <w:rFonts w:ascii="Arial" w:eastAsia="Calibri" w:hAnsi="Arial" w:cs="Arial"/>
          <w:sz w:val="22"/>
          <w:szCs w:val="22"/>
        </w:rPr>
        <w:t xml:space="preserve"> their</w:t>
      </w:r>
      <w:r w:rsidRPr="00564722">
        <w:rPr>
          <w:rFonts w:ascii="Arial" w:eastAsia="Calibri" w:hAnsi="Arial" w:cs="Arial"/>
          <w:sz w:val="22"/>
          <w:szCs w:val="22"/>
        </w:rPr>
        <w:t xml:space="preserve"> expression. Services to measure all five-electron transport chain (ETC) complex activities, TCA cycle enzymes</w:t>
      </w:r>
      <w:r>
        <w:rPr>
          <w:rFonts w:ascii="Arial" w:eastAsia="Calibri" w:hAnsi="Arial" w:cs="Arial"/>
          <w:sz w:val="22"/>
          <w:szCs w:val="22"/>
        </w:rPr>
        <w:t>,</w:t>
      </w:r>
      <w:r w:rsidRPr="00564722">
        <w:rPr>
          <w:rFonts w:ascii="Arial" w:eastAsia="Calibri" w:hAnsi="Arial" w:cs="Arial"/>
          <w:sz w:val="22"/>
          <w:szCs w:val="22"/>
        </w:rPr>
        <w:t xml:space="preserve"> including total aconitase and citrate synthase, glutathione/glutathione disulfide, thioredoxin/thioredoxin disulfide, glucose, ATP, lactate, NADP+/NADPH and NAD+/NADH are also available for monitoring oxidative metabolism. AES staff will carry out the proposed work or will advise the user and staff on how to perform and analyze the experiments in their own labs.</w:t>
      </w:r>
    </w:p>
    <w:p w14:paraId="354F5EC0" w14:textId="77777777" w:rsidR="008C6D0D" w:rsidRDefault="008C6D0D" w:rsidP="005756BF">
      <w:pPr>
        <w:rPr>
          <w:rFonts w:ascii="Arial" w:eastAsia="Calibri" w:hAnsi="Arial" w:cs="Arial"/>
          <w:sz w:val="22"/>
          <w:szCs w:val="22"/>
        </w:rPr>
      </w:pPr>
    </w:p>
    <w:p w14:paraId="3E4DB5CD" w14:textId="77777777" w:rsidR="007F2056" w:rsidRPr="005A5289" w:rsidRDefault="007F2056" w:rsidP="007F2056">
      <w:pPr>
        <w:rPr>
          <w:rFonts w:ascii="Arial" w:eastAsia="Calibri" w:hAnsi="Arial" w:cs="Arial"/>
          <w:b/>
          <w:bCs/>
          <w:sz w:val="22"/>
          <w:szCs w:val="22"/>
        </w:rPr>
      </w:pPr>
      <w:r w:rsidRPr="005A5289">
        <w:rPr>
          <w:rFonts w:ascii="Arial" w:eastAsia="Calibri" w:hAnsi="Arial" w:cs="Arial"/>
          <w:b/>
          <w:bCs/>
          <w:sz w:val="22"/>
          <w:szCs w:val="22"/>
        </w:rPr>
        <w:t>Radiology Core Lab</w:t>
      </w:r>
    </w:p>
    <w:p w14:paraId="46444A3F" w14:textId="77777777" w:rsidR="007F2056" w:rsidRPr="00D42540" w:rsidRDefault="007F2056" w:rsidP="007F2056">
      <w:pPr>
        <w:rPr>
          <w:rFonts w:ascii="Arial" w:eastAsia="Calibri" w:hAnsi="Arial" w:cs="Arial"/>
          <w:i/>
          <w:iCs/>
          <w:sz w:val="22"/>
          <w:szCs w:val="22"/>
        </w:rPr>
      </w:pPr>
      <w:hyperlink r:id="rId42" w:history="1">
        <w:r w:rsidRPr="00D42540">
          <w:rPr>
            <w:rStyle w:val="Hyperlink"/>
            <w:rFonts w:ascii="Arial" w:eastAsia="Calibri" w:hAnsi="Arial" w:cs="Arial"/>
            <w:i/>
            <w:iCs/>
            <w:sz w:val="22"/>
            <w:szCs w:val="22"/>
          </w:rPr>
          <w:t>https://radiologycore.lab.uiowa.edu/</w:t>
        </w:r>
      </w:hyperlink>
    </w:p>
    <w:p w14:paraId="44E12562" w14:textId="77777777" w:rsidR="007F2056" w:rsidRPr="005A5289" w:rsidRDefault="007F2056" w:rsidP="007F2056">
      <w:pPr>
        <w:spacing w:after="120"/>
        <w:rPr>
          <w:rFonts w:ascii="Arial" w:eastAsia="Calibri" w:hAnsi="Arial" w:cs="Arial"/>
          <w:i/>
          <w:sz w:val="18"/>
          <w:szCs w:val="18"/>
        </w:rPr>
      </w:pPr>
      <w:r w:rsidRPr="005A5289">
        <w:rPr>
          <w:rFonts w:ascii="Arial" w:eastAsia="Calibri" w:hAnsi="Arial" w:cs="Arial"/>
          <w:i/>
          <w:sz w:val="18"/>
          <w:szCs w:val="18"/>
        </w:rPr>
        <w:t>Website provided for reference only; hyperlinks/URLs are not typically allowed in NIH grants</w:t>
      </w:r>
    </w:p>
    <w:p w14:paraId="0C63F9EB" w14:textId="77777777" w:rsidR="007F2056" w:rsidRPr="005A5289" w:rsidRDefault="007F2056" w:rsidP="007F2056">
      <w:pPr>
        <w:rPr>
          <w:rFonts w:ascii="Arial" w:eastAsia="Calibri" w:hAnsi="Arial" w:cs="Arial"/>
          <w:sz w:val="22"/>
          <w:szCs w:val="22"/>
        </w:rPr>
      </w:pPr>
      <w:r w:rsidRPr="005A5289">
        <w:rPr>
          <w:rFonts w:ascii="Arial" w:eastAsia="Calibri" w:hAnsi="Arial" w:cs="Arial"/>
          <w:sz w:val="22"/>
          <w:szCs w:val="22"/>
        </w:rPr>
        <w:t>The Radiology Core Lab provides world-class imaging services to University of Iowa research teams. The Lab can assist with innovative, clinical research that supports oncologic clinical trials, radiologic expertise for image-based protocols, analysis design, and accurate and precise tumor measurements using annotated images. Radiologic data for clinical trials is protected within a secure database management system. Services include:</w:t>
      </w:r>
    </w:p>
    <w:p w14:paraId="727773A0" w14:textId="77777777" w:rsidR="007F2056" w:rsidRPr="005A5289" w:rsidRDefault="007F2056" w:rsidP="007F2056">
      <w:pPr>
        <w:rPr>
          <w:rFonts w:ascii="Arial" w:eastAsia="Calibri" w:hAnsi="Arial" w:cs="Arial"/>
          <w:sz w:val="22"/>
          <w:szCs w:val="22"/>
        </w:rPr>
      </w:pPr>
    </w:p>
    <w:p w14:paraId="6B9BB75C" w14:textId="77777777" w:rsidR="007F2056" w:rsidRPr="005A5289" w:rsidRDefault="007F2056" w:rsidP="007F2056">
      <w:pPr>
        <w:numPr>
          <w:ilvl w:val="0"/>
          <w:numId w:val="70"/>
        </w:numPr>
        <w:rPr>
          <w:rFonts w:ascii="Arial" w:eastAsia="Calibri" w:hAnsi="Arial" w:cs="Arial"/>
          <w:sz w:val="22"/>
          <w:szCs w:val="22"/>
        </w:rPr>
      </w:pPr>
      <w:r w:rsidRPr="005A5289">
        <w:rPr>
          <w:rFonts w:ascii="Arial" w:eastAsia="Calibri" w:hAnsi="Arial" w:cs="Arial"/>
          <w:sz w:val="22"/>
          <w:szCs w:val="22"/>
        </w:rPr>
        <w:t xml:space="preserve">Retrospective image management: The Lab will perform anonymous, secure image pulls for both small and large image transfers for sponsored and investigator-initiated studies. </w:t>
      </w:r>
    </w:p>
    <w:p w14:paraId="2620966A" w14:textId="43DB4082" w:rsidR="007F2056" w:rsidRPr="007F2056" w:rsidRDefault="007F2056" w:rsidP="007043AC">
      <w:pPr>
        <w:numPr>
          <w:ilvl w:val="0"/>
          <w:numId w:val="70"/>
        </w:numPr>
        <w:rPr>
          <w:rFonts w:ascii="Arial" w:eastAsia="Calibri" w:hAnsi="Arial" w:cs="Arial"/>
          <w:sz w:val="22"/>
          <w:szCs w:val="22"/>
        </w:rPr>
      </w:pPr>
      <w:r w:rsidRPr="005A5289">
        <w:rPr>
          <w:rFonts w:ascii="Arial" w:eastAsia="Calibri" w:hAnsi="Arial" w:cs="Arial"/>
          <w:sz w:val="22"/>
          <w:szCs w:val="22"/>
        </w:rPr>
        <w:t xml:space="preserve">Clinical trial imaging support:  Advice on protocol development, manual review of images, and completion of technical forms and regulatory requirements for studies across the University of Iowa system. </w:t>
      </w:r>
    </w:p>
    <w:p w14:paraId="27C7AB30" w14:textId="77777777" w:rsidR="007F2056" w:rsidRDefault="007F2056" w:rsidP="005756BF">
      <w:pPr>
        <w:rPr>
          <w:rFonts w:ascii="Arial" w:eastAsia="Calibri" w:hAnsi="Arial" w:cs="Arial"/>
          <w:sz w:val="22"/>
          <w:szCs w:val="22"/>
        </w:rPr>
      </w:pPr>
    </w:p>
    <w:p w14:paraId="1FA17904" w14:textId="77777777" w:rsidR="00952022" w:rsidRPr="00B231EF" w:rsidRDefault="00952022" w:rsidP="00952022">
      <w:pPr>
        <w:pStyle w:val="Heading2"/>
        <w:rPr>
          <w:rFonts w:cs="Arial"/>
          <w:b w:val="0"/>
          <w:bCs/>
          <w:szCs w:val="22"/>
        </w:rPr>
      </w:pPr>
      <w:bookmarkStart w:id="42" w:name="_Toc221796680"/>
      <w:r>
        <w:rPr>
          <w:rFonts w:cs="Arial"/>
          <w:bCs/>
          <w:szCs w:val="22"/>
        </w:rPr>
        <w:t>Research Administration Support Office (RASO)</w:t>
      </w:r>
      <w:bookmarkEnd w:id="42"/>
    </w:p>
    <w:p w14:paraId="10AC55B7" w14:textId="77777777" w:rsidR="00952022" w:rsidRPr="00D42540" w:rsidRDefault="00952022" w:rsidP="00952022">
      <w:pPr>
        <w:rPr>
          <w:rFonts w:ascii="Arial" w:hAnsi="Arial" w:cs="Arial"/>
          <w:i/>
          <w:iCs/>
          <w:sz w:val="22"/>
          <w:szCs w:val="22"/>
        </w:rPr>
      </w:pPr>
      <w:hyperlink r:id="rId43" w:history="1">
        <w:r w:rsidRPr="00D42540">
          <w:rPr>
            <w:rStyle w:val="Hyperlink"/>
            <w:rFonts w:ascii="Arial" w:hAnsi="Arial" w:cs="Arial"/>
            <w:i/>
            <w:iCs/>
            <w:sz w:val="22"/>
            <w:szCs w:val="22"/>
          </w:rPr>
          <w:t>https://research.medicine.uiowa.edu/resources-researchers/research-administration-support-office</w:t>
        </w:r>
      </w:hyperlink>
    </w:p>
    <w:p w14:paraId="3E60F6FE" w14:textId="77777777" w:rsidR="00952022" w:rsidRPr="00B231EF" w:rsidRDefault="00952022" w:rsidP="00952022">
      <w:pPr>
        <w:spacing w:after="120"/>
        <w:rPr>
          <w:rFonts w:ascii="Arial" w:hAnsi="Arial" w:cs="Arial"/>
          <w:i/>
          <w:color w:val="4472C4" w:themeColor="accent1"/>
          <w:sz w:val="20"/>
          <w:szCs w:val="20"/>
        </w:rPr>
      </w:pPr>
      <w:r w:rsidRPr="00B231EF">
        <w:rPr>
          <w:rFonts w:ascii="Arial" w:hAnsi="Arial" w:cs="Arial"/>
          <w:i/>
          <w:color w:val="4472C4" w:themeColor="accent1"/>
          <w:sz w:val="20"/>
          <w:szCs w:val="20"/>
        </w:rPr>
        <w:t>Website provided for reference only; hyperlinks/URLs are not typically allowed in NIH grants</w:t>
      </w:r>
    </w:p>
    <w:p w14:paraId="28F039E1" w14:textId="77777777" w:rsidR="00952022" w:rsidRDefault="00952022" w:rsidP="00952022">
      <w:pPr>
        <w:rPr>
          <w:rFonts w:ascii="Arial" w:hAnsi="Arial" w:cs="Arial"/>
          <w:color w:val="000000" w:themeColor="text1"/>
          <w:sz w:val="22"/>
          <w:szCs w:val="22"/>
        </w:rPr>
      </w:pPr>
      <w:r>
        <w:rPr>
          <w:rFonts w:ascii="Arial" w:hAnsi="Arial" w:cs="Arial"/>
          <w:color w:val="000000" w:themeColor="text1"/>
          <w:sz w:val="22"/>
          <w:szCs w:val="22"/>
        </w:rPr>
        <w:t xml:space="preserve">The mission of the RASO is to provide expertise on pre-and post-award administration for externally funded research projects. The service is provided by the University of Iowa Carver College of Medicine Office of Research and is available to all investigators in the College who </w:t>
      </w:r>
      <w:proofErr w:type="gramStart"/>
      <w:r>
        <w:rPr>
          <w:rFonts w:ascii="Arial" w:hAnsi="Arial" w:cs="Arial"/>
          <w:color w:val="000000" w:themeColor="text1"/>
          <w:sz w:val="22"/>
          <w:szCs w:val="22"/>
        </w:rPr>
        <w:t>are in need of</w:t>
      </w:r>
      <w:proofErr w:type="gramEnd"/>
      <w:r>
        <w:rPr>
          <w:rFonts w:ascii="Arial" w:hAnsi="Arial" w:cs="Arial"/>
          <w:color w:val="000000" w:themeColor="text1"/>
          <w:sz w:val="22"/>
          <w:szCs w:val="22"/>
        </w:rPr>
        <w:t xml:space="preserve"> partial or full research administration support. Depending on need, the RASO can help </w:t>
      </w:r>
    </w:p>
    <w:p w14:paraId="22E92AC8" w14:textId="77777777" w:rsidR="00952022" w:rsidRDefault="00952022" w:rsidP="00952022">
      <w:pPr>
        <w:pStyle w:val="ListParagraph"/>
        <w:numPr>
          <w:ilvl w:val="0"/>
          <w:numId w:val="68"/>
        </w:numPr>
        <w:rPr>
          <w:rFonts w:ascii="Arial" w:hAnsi="Arial" w:cs="Arial"/>
          <w:color w:val="000000" w:themeColor="text1"/>
          <w:sz w:val="22"/>
          <w:szCs w:val="22"/>
        </w:rPr>
      </w:pPr>
      <w:r>
        <w:rPr>
          <w:rFonts w:ascii="Arial" w:hAnsi="Arial" w:cs="Arial"/>
          <w:color w:val="000000" w:themeColor="text1"/>
          <w:sz w:val="22"/>
          <w:szCs w:val="22"/>
        </w:rPr>
        <w:t xml:space="preserve">prepare </w:t>
      </w:r>
      <w:r w:rsidRPr="005B3748">
        <w:rPr>
          <w:rFonts w:ascii="Arial" w:hAnsi="Arial" w:cs="Arial"/>
          <w:color w:val="000000" w:themeColor="text1"/>
          <w:sz w:val="22"/>
          <w:szCs w:val="22"/>
        </w:rPr>
        <w:t xml:space="preserve">budgets and budget justification documents, </w:t>
      </w:r>
    </w:p>
    <w:p w14:paraId="661AFD6A" w14:textId="77777777" w:rsidR="00952022" w:rsidRDefault="00952022" w:rsidP="00952022">
      <w:pPr>
        <w:pStyle w:val="ListParagraph"/>
        <w:numPr>
          <w:ilvl w:val="0"/>
          <w:numId w:val="68"/>
        </w:numPr>
        <w:rPr>
          <w:rFonts w:ascii="Arial" w:hAnsi="Arial" w:cs="Arial"/>
          <w:color w:val="000000" w:themeColor="text1"/>
          <w:sz w:val="22"/>
          <w:szCs w:val="22"/>
        </w:rPr>
      </w:pPr>
      <w:r>
        <w:rPr>
          <w:rFonts w:ascii="Arial" w:hAnsi="Arial" w:cs="Arial"/>
          <w:color w:val="000000" w:themeColor="text1"/>
          <w:sz w:val="22"/>
          <w:szCs w:val="22"/>
        </w:rPr>
        <w:t xml:space="preserve">prepare and </w:t>
      </w:r>
      <w:r w:rsidRPr="005B3748">
        <w:rPr>
          <w:rFonts w:ascii="Arial" w:hAnsi="Arial" w:cs="Arial"/>
          <w:color w:val="000000" w:themeColor="text1"/>
          <w:sz w:val="22"/>
          <w:szCs w:val="22"/>
        </w:rPr>
        <w:t>assemble proposals for submission, including ancillary documents such as Facilities and Other Resources, Biosketches, and Other Support documentation</w:t>
      </w:r>
      <w:r>
        <w:rPr>
          <w:rFonts w:ascii="Arial" w:hAnsi="Arial" w:cs="Arial"/>
          <w:color w:val="000000" w:themeColor="text1"/>
          <w:sz w:val="22"/>
          <w:szCs w:val="22"/>
        </w:rPr>
        <w:t>,</w:t>
      </w:r>
    </w:p>
    <w:p w14:paraId="3478C5A4" w14:textId="77777777" w:rsidR="00952022" w:rsidRDefault="00952022" w:rsidP="00952022">
      <w:pPr>
        <w:pStyle w:val="ListParagraph"/>
        <w:numPr>
          <w:ilvl w:val="0"/>
          <w:numId w:val="68"/>
        </w:numPr>
        <w:rPr>
          <w:rFonts w:ascii="Arial" w:hAnsi="Arial" w:cs="Arial"/>
          <w:color w:val="000000" w:themeColor="text1"/>
          <w:sz w:val="22"/>
          <w:szCs w:val="22"/>
        </w:rPr>
      </w:pPr>
      <w:r>
        <w:rPr>
          <w:rFonts w:ascii="Arial" w:hAnsi="Arial" w:cs="Arial"/>
          <w:color w:val="000000" w:themeColor="text1"/>
          <w:sz w:val="22"/>
          <w:szCs w:val="22"/>
        </w:rPr>
        <w:t xml:space="preserve">prepare and submit routing forms, </w:t>
      </w:r>
    </w:p>
    <w:p w14:paraId="18430144" w14:textId="77777777" w:rsidR="00952022" w:rsidRDefault="00952022" w:rsidP="00952022">
      <w:pPr>
        <w:pStyle w:val="ListParagraph"/>
        <w:numPr>
          <w:ilvl w:val="0"/>
          <w:numId w:val="68"/>
        </w:numPr>
        <w:rPr>
          <w:rFonts w:ascii="Arial" w:hAnsi="Arial" w:cs="Arial"/>
          <w:color w:val="000000" w:themeColor="text1"/>
          <w:sz w:val="22"/>
          <w:szCs w:val="22"/>
        </w:rPr>
      </w:pPr>
      <w:r>
        <w:rPr>
          <w:rFonts w:ascii="Arial" w:hAnsi="Arial" w:cs="Arial"/>
          <w:color w:val="000000" w:themeColor="text1"/>
          <w:sz w:val="22"/>
          <w:szCs w:val="22"/>
        </w:rPr>
        <w:t>assemble and submit Just-in-Time documentation,</w:t>
      </w:r>
    </w:p>
    <w:p w14:paraId="5D945BA1" w14:textId="77777777" w:rsidR="00952022" w:rsidRDefault="00952022" w:rsidP="00952022">
      <w:pPr>
        <w:pStyle w:val="ListParagraph"/>
        <w:numPr>
          <w:ilvl w:val="0"/>
          <w:numId w:val="68"/>
        </w:numPr>
        <w:rPr>
          <w:rFonts w:ascii="Arial" w:hAnsi="Arial" w:cs="Arial"/>
          <w:color w:val="000000" w:themeColor="text1"/>
          <w:sz w:val="22"/>
          <w:szCs w:val="22"/>
        </w:rPr>
      </w:pPr>
      <w:r>
        <w:rPr>
          <w:rFonts w:ascii="Arial" w:hAnsi="Arial" w:cs="Arial"/>
          <w:color w:val="000000" w:themeColor="text1"/>
          <w:sz w:val="22"/>
          <w:szCs w:val="22"/>
        </w:rPr>
        <w:t>perform reconciliation of transaction detail reports</w:t>
      </w:r>
    </w:p>
    <w:p w14:paraId="1F8C05BC" w14:textId="77777777" w:rsidR="00952022" w:rsidRDefault="00952022" w:rsidP="00952022">
      <w:pPr>
        <w:pStyle w:val="ListParagraph"/>
        <w:numPr>
          <w:ilvl w:val="0"/>
          <w:numId w:val="68"/>
        </w:numPr>
        <w:rPr>
          <w:rFonts w:ascii="Arial" w:hAnsi="Arial" w:cs="Arial"/>
          <w:color w:val="000000" w:themeColor="text1"/>
          <w:sz w:val="22"/>
          <w:szCs w:val="22"/>
        </w:rPr>
      </w:pPr>
      <w:r>
        <w:rPr>
          <w:rFonts w:ascii="Arial" w:hAnsi="Arial" w:cs="Arial"/>
          <w:color w:val="000000" w:themeColor="text1"/>
          <w:sz w:val="22"/>
          <w:szCs w:val="22"/>
        </w:rPr>
        <w:t>perform invoicing for Clinical Trials</w:t>
      </w:r>
    </w:p>
    <w:p w14:paraId="59C4B365" w14:textId="77777777" w:rsidR="00952022" w:rsidRDefault="00952022" w:rsidP="00952022">
      <w:pPr>
        <w:pStyle w:val="ListParagraph"/>
        <w:numPr>
          <w:ilvl w:val="0"/>
          <w:numId w:val="68"/>
        </w:numPr>
        <w:rPr>
          <w:rFonts w:ascii="Arial" w:hAnsi="Arial" w:cs="Arial"/>
          <w:color w:val="000000" w:themeColor="text1"/>
          <w:sz w:val="22"/>
          <w:szCs w:val="22"/>
        </w:rPr>
      </w:pPr>
      <w:r>
        <w:rPr>
          <w:rFonts w:ascii="Arial" w:hAnsi="Arial" w:cs="Arial"/>
          <w:color w:val="000000" w:themeColor="text1"/>
          <w:sz w:val="22"/>
          <w:szCs w:val="22"/>
        </w:rPr>
        <w:t>perform burn-rate projects,</w:t>
      </w:r>
    </w:p>
    <w:p w14:paraId="6A230913" w14:textId="77777777" w:rsidR="00952022" w:rsidRDefault="00952022" w:rsidP="00952022">
      <w:pPr>
        <w:pStyle w:val="ListParagraph"/>
        <w:numPr>
          <w:ilvl w:val="0"/>
          <w:numId w:val="68"/>
        </w:numPr>
        <w:rPr>
          <w:rFonts w:ascii="Arial" w:hAnsi="Arial" w:cs="Arial"/>
          <w:color w:val="000000" w:themeColor="text1"/>
          <w:sz w:val="22"/>
          <w:szCs w:val="22"/>
        </w:rPr>
      </w:pPr>
      <w:r>
        <w:rPr>
          <w:rFonts w:ascii="Arial" w:hAnsi="Arial" w:cs="Arial"/>
          <w:color w:val="000000" w:themeColor="text1"/>
          <w:sz w:val="22"/>
          <w:szCs w:val="22"/>
        </w:rPr>
        <w:t xml:space="preserve">initiate changes of status with clinical department administrator, when required. </w:t>
      </w:r>
    </w:p>
    <w:p w14:paraId="5D200082" w14:textId="77777777" w:rsidR="00952022" w:rsidRDefault="00952022" w:rsidP="00952022">
      <w:pPr>
        <w:rPr>
          <w:rFonts w:ascii="Arial" w:hAnsi="Arial" w:cs="Arial"/>
          <w:color w:val="000000" w:themeColor="text1"/>
          <w:sz w:val="22"/>
          <w:szCs w:val="22"/>
        </w:rPr>
      </w:pPr>
    </w:p>
    <w:p w14:paraId="3F6355B5" w14:textId="1E1EC016" w:rsidR="00952022" w:rsidRDefault="00952022" w:rsidP="005756BF">
      <w:pPr>
        <w:rPr>
          <w:rFonts w:ascii="Arial" w:eastAsia="Calibri" w:hAnsi="Arial" w:cs="Arial"/>
          <w:sz w:val="22"/>
          <w:szCs w:val="22"/>
        </w:rPr>
      </w:pPr>
      <w:r>
        <w:rPr>
          <w:rFonts w:ascii="Arial" w:hAnsi="Arial" w:cs="Arial"/>
          <w:color w:val="000000" w:themeColor="text1"/>
          <w:sz w:val="22"/>
          <w:szCs w:val="22"/>
        </w:rPr>
        <w:t xml:space="preserve">In addition, a Research Support Manager provides administrative and fiscal support as part of the Large-Scale Proposal Development Service (LSPDS), which is a collaboration between the </w:t>
      </w:r>
      <w:r w:rsidR="001A187D">
        <w:rPr>
          <w:rFonts w:ascii="Arial" w:hAnsi="Arial" w:cs="Arial"/>
          <w:color w:val="000000" w:themeColor="text1"/>
          <w:sz w:val="22"/>
          <w:szCs w:val="22"/>
        </w:rPr>
        <w:t xml:space="preserve">RASO and </w:t>
      </w:r>
      <w:r>
        <w:rPr>
          <w:rFonts w:ascii="Arial" w:hAnsi="Arial" w:cs="Arial"/>
          <w:color w:val="000000" w:themeColor="text1"/>
          <w:sz w:val="22"/>
          <w:szCs w:val="22"/>
        </w:rPr>
        <w:t xml:space="preserve">Scientific Editing and Research Communication Core (SERCC). The goal of the </w:t>
      </w:r>
      <w:r>
        <w:rPr>
          <w:rFonts w:ascii="Arial" w:hAnsi="Arial" w:cs="Arial"/>
          <w:color w:val="000000" w:themeColor="text1"/>
          <w:sz w:val="22"/>
          <w:szCs w:val="22"/>
        </w:rPr>
        <w:lastRenderedPageBreak/>
        <w:t>LSPDS is to reduce administrative burden and enhance the competitiveness of complex, large-scale proposals. In addition to the administrative services described above, the Research Support Manager can also provide project management services and coordinate timelines and offer guidance on submission procedures and assistance in routing documents through the UI Division of Sponsored Programs and proposal submission systems.</w:t>
      </w:r>
    </w:p>
    <w:p w14:paraId="655FDD3D" w14:textId="77777777" w:rsidR="00952022" w:rsidRDefault="00952022" w:rsidP="005756BF">
      <w:pPr>
        <w:rPr>
          <w:rFonts w:ascii="Arial" w:eastAsia="Calibri" w:hAnsi="Arial" w:cs="Arial"/>
          <w:sz w:val="22"/>
          <w:szCs w:val="22"/>
        </w:rPr>
      </w:pPr>
    </w:p>
    <w:p w14:paraId="6B27FF5B" w14:textId="1ABFC1E6" w:rsidR="008C6D0D" w:rsidRPr="008C6D0D" w:rsidRDefault="008C6D0D" w:rsidP="00D42B1E">
      <w:pPr>
        <w:pStyle w:val="Heading2"/>
        <w:rPr>
          <w:rFonts w:eastAsia="Calibri"/>
        </w:rPr>
      </w:pPr>
      <w:bookmarkStart w:id="43" w:name="_Toc221796681"/>
      <w:r w:rsidRPr="008C6D0D">
        <w:rPr>
          <w:rFonts w:eastAsia="Calibri"/>
        </w:rPr>
        <w:t>Research Development Office</w:t>
      </w:r>
      <w:r w:rsidR="00946204">
        <w:rPr>
          <w:rFonts w:eastAsia="Calibri"/>
        </w:rPr>
        <w:t xml:space="preserve"> (RDO)</w:t>
      </w:r>
      <w:bookmarkEnd w:id="43"/>
    </w:p>
    <w:p w14:paraId="787C2B6F" w14:textId="77777777" w:rsidR="008C6D0D" w:rsidRPr="008C6D0D" w:rsidRDefault="008C6D0D" w:rsidP="008C6D0D">
      <w:pPr>
        <w:rPr>
          <w:rFonts w:ascii="Arial" w:eastAsia="Calibri" w:hAnsi="Arial" w:cs="Arial"/>
          <w:i/>
          <w:iCs/>
          <w:sz w:val="22"/>
          <w:szCs w:val="22"/>
        </w:rPr>
      </w:pPr>
      <w:hyperlink r:id="rId44" w:history="1">
        <w:r w:rsidRPr="008C6D0D">
          <w:rPr>
            <w:rStyle w:val="Hyperlink"/>
            <w:rFonts w:ascii="Arial" w:eastAsia="Calibri" w:hAnsi="Arial" w:cs="Arial"/>
            <w:i/>
            <w:iCs/>
            <w:sz w:val="22"/>
            <w:szCs w:val="22"/>
          </w:rPr>
          <w:t>https://research.uiowa.edu/research-development-office</w:t>
        </w:r>
      </w:hyperlink>
    </w:p>
    <w:p w14:paraId="4E9B3862" w14:textId="77777777" w:rsidR="008C6D0D" w:rsidRPr="00E71B0B" w:rsidRDefault="008C6D0D" w:rsidP="00946204">
      <w:pPr>
        <w:spacing w:after="120"/>
        <w:rPr>
          <w:rFonts w:ascii="Arial" w:eastAsia="Calibri" w:hAnsi="Arial" w:cs="Arial"/>
          <w:i/>
          <w:color w:val="4472C4" w:themeColor="accent1"/>
          <w:sz w:val="16"/>
          <w:szCs w:val="16"/>
        </w:rPr>
      </w:pPr>
      <w:r w:rsidRPr="00E71B0B">
        <w:rPr>
          <w:rFonts w:ascii="Arial" w:eastAsia="Calibri" w:hAnsi="Arial" w:cs="Arial"/>
          <w:i/>
          <w:color w:val="4472C4" w:themeColor="accent1"/>
          <w:sz w:val="16"/>
          <w:szCs w:val="16"/>
        </w:rPr>
        <w:t>Website provided for reference only; hyperlinks/URLs are not typically allowed in NIH grants</w:t>
      </w:r>
    </w:p>
    <w:p w14:paraId="7278217A" w14:textId="2ADE9C36" w:rsidR="008C6D0D" w:rsidRPr="00564722" w:rsidRDefault="008C6D0D" w:rsidP="005756BF">
      <w:pPr>
        <w:rPr>
          <w:rFonts w:ascii="Arial" w:eastAsia="Calibri" w:hAnsi="Arial" w:cs="Arial"/>
          <w:sz w:val="22"/>
          <w:szCs w:val="22"/>
        </w:rPr>
      </w:pPr>
      <w:r w:rsidRPr="008C6D0D">
        <w:rPr>
          <w:rFonts w:ascii="Arial" w:eastAsia="Calibri" w:hAnsi="Arial" w:cs="Arial"/>
          <w:sz w:val="22"/>
          <w:szCs w:val="22"/>
        </w:rPr>
        <w:t xml:space="preserve">The RDO is a core unit within the Office of the Vice President for Research that strives to connect investigators to resources that support and increase their competitiveness in obtaining extramural research funding. RDO team members provide opportunities that help researchers identify funding opportunities, develop grantsmanship skills, and create multi-disciplinary collaborations that support successful research proposals. This includes providing training and access to a searchable database on available funding opportunities, coordinating resources for grant writing, such as workshops, a library of example proposals, a researcher handbook, and orchestrating campus-wide initiatives that foster networking. </w:t>
      </w:r>
    </w:p>
    <w:p w14:paraId="09C62C81" w14:textId="77777777" w:rsidR="00A769B2" w:rsidRPr="004628BF" w:rsidRDefault="00A769B2" w:rsidP="00A769B2">
      <w:pPr>
        <w:pStyle w:val="NormalWeb"/>
        <w:spacing w:before="0" w:beforeAutospacing="0" w:after="0" w:afterAutospacing="0"/>
        <w:rPr>
          <w:rFonts w:ascii="Arial" w:hAnsi="Arial" w:cs="Arial"/>
          <w:color w:val="222222"/>
          <w:sz w:val="22"/>
          <w:szCs w:val="22"/>
        </w:rPr>
      </w:pPr>
    </w:p>
    <w:p w14:paraId="7A77D5C2" w14:textId="5786CE75" w:rsidR="00471EBF" w:rsidRPr="004628BF" w:rsidRDefault="00471EBF" w:rsidP="001614F3">
      <w:pPr>
        <w:pStyle w:val="Heading2"/>
        <w:rPr>
          <w:rFonts w:cs="Arial"/>
        </w:rPr>
      </w:pPr>
      <w:bookmarkStart w:id="44" w:name="_Toc221796682"/>
      <w:r w:rsidRPr="004628BF">
        <w:rPr>
          <w:rFonts w:cs="Arial"/>
        </w:rPr>
        <w:t xml:space="preserve">Scientific Editing and Research Communication Core </w:t>
      </w:r>
      <w:r w:rsidR="00692C1C">
        <w:rPr>
          <w:rFonts w:cs="Arial"/>
        </w:rPr>
        <w:t>(SERCC)</w:t>
      </w:r>
      <w:bookmarkEnd w:id="44"/>
    </w:p>
    <w:p w14:paraId="178C7A00" w14:textId="748F51B9" w:rsidR="00B35089" w:rsidRDefault="00B35089" w:rsidP="00B3574C">
      <w:pPr>
        <w:pStyle w:val="NormalWeb"/>
        <w:spacing w:before="0" w:beforeAutospacing="0" w:after="0" w:afterAutospacing="0"/>
        <w:rPr>
          <w:rStyle w:val="Hyperlink"/>
          <w:rFonts w:ascii="Arial" w:hAnsi="Arial" w:cs="Arial"/>
          <w:i/>
          <w:sz w:val="22"/>
          <w:szCs w:val="22"/>
        </w:rPr>
      </w:pPr>
      <w:hyperlink r:id="rId45" w:history="1">
        <w:r w:rsidRPr="004628BF">
          <w:rPr>
            <w:rStyle w:val="Hyperlink"/>
            <w:rFonts w:ascii="Arial" w:hAnsi="Arial" w:cs="Arial"/>
            <w:i/>
            <w:sz w:val="22"/>
            <w:szCs w:val="22"/>
          </w:rPr>
          <w:t>https://medicine.uiowa.edu/sercc/</w:t>
        </w:r>
      </w:hyperlink>
    </w:p>
    <w:p w14:paraId="4272CCC7" w14:textId="77777777" w:rsidR="00B3574C" w:rsidRPr="00E71B0B" w:rsidRDefault="00B3574C" w:rsidP="00B3574C">
      <w:pPr>
        <w:spacing w:after="120"/>
        <w:rPr>
          <w:rFonts w:ascii="Arial" w:hAnsi="Arial" w:cs="Arial"/>
          <w:i/>
          <w:color w:val="4472C4" w:themeColor="accent1"/>
          <w:sz w:val="22"/>
          <w:szCs w:val="22"/>
        </w:rPr>
      </w:pPr>
      <w:r w:rsidRPr="00E71B0B">
        <w:rPr>
          <w:rFonts w:ascii="Arial" w:hAnsi="Arial" w:cs="Arial"/>
          <w:i/>
          <w:color w:val="4472C4" w:themeColor="accent1"/>
          <w:sz w:val="16"/>
          <w:szCs w:val="16"/>
        </w:rPr>
        <w:t>Website provided for reference only; hyperlinks/URLs are not typically allowed in NIH grants</w:t>
      </w:r>
    </w:p>
    <w:p w14:paraId="0422E927" w14:textId="1E7CB5B9" w:rsidR="0070462B" w:rsidRPr="0070462B" w:rsidRDefault="0070462B" w:rsidP="0070462B">
      <w:pPr>
        <w:spacing w:after="120"/>
        <w:rPr>
          <w:rFonts w:ascii="Arial" w:eastAsia="Times New Roman" w:hAnsi="Arial" w:cs="Arial"/>
          <w:color w:val="222222"/>
          <w:sz w:val="22"/>
          <w:szCs w:val="22"/>
          <w:shd w:val="clear" w:color="auto" w:fill="FFFFFF"/>
        </w:rPr>
      </w:pPr>
      <w:r w:rsidRPr="0070462B">
        <w:rPr>
          <w:rFonts w:ascii="Arial" w:eastAsia="Times New Roman" w:hAnsi="Arial" w:cs="Arial"/>
          <w:color w:val="222222"/>
          <w:sz w:val="22"/>
          <w:szCs w:val="22"/>
          <w:shd w:val="clear" w:color="auto" w:fill="FFFFFF"/>
        </w:rPr>
        <w:t xml:space="preserve">The SERCC helps researchers succeed with their funding efforts and scholarship by providing resources and services to maximize the clarity of scientific documents – including grant proposals, manuscripts, and correspondence with program officers and journal editors. The core is staffed by editors and a grant writer, all of whom have advanced degrees in the life sciences and extensive experience in both laboratory research and editing of scientific content. </w:t>
      </w:r>
    </w:p>
    <w:p w14:paraId="0BF53282" w14:textId="77777777" w:rsidR="0070462B" w:rsidRPr="0070462B" w:rsidRDefault="0070462B" w:rsidP="0070462B">
      <w:pPr>
        <w:spacing w:after="120"/>
        <w:rPr>
          <w:rFonts w:ascii="Arial" w:eastAsia="Times New Roman" w:hAnsi="Arial" w:cs="Arial"/>
          <w:color w:val="222222"/>
          <w:sz w:val="22"/>
          <w:szCs w:val="22"/>
          <w:shd w:val="clear" w:color="auto" w:fill="FFFFFF"/>
        </w:rPr>
      </w:pPr>
      <w:r w:rsidRPr="0070462B">
        <w:rPr>
          <w:rFonts w:ascii="Arial" w:eastAsia="Times New Roman" w:hAnsi="Arial" w:cs="Arial"/>
          <w:color w:val="222222"/>
          <w:sz w:val="22"/>
          <w:szCs w:val="22"/>
          <w:shd w:val="clear" w:color="auto" w:fill="FFFFFF"/>
        </w:rPr>
        <w:t>Investigators can consult with core staff as they develop their writing projects and/or request in-depth advice on written drafts. Multiple levels of feedback on drafts are offered, including:</w:t>
      </w:r>
    </w:p>
    <w:p w14:paraId="589F58C7" w14:textId="77777777" w:rsidR="0070462B" w:rsidRPr="0070462B" w:rsidRDefault="0070462B" w:rsidP="007043AC">
      <w:pPr>
        <w:numPr>
          <w:ilvl w:val="0"/>
          <w:numId w:val="8"/>
        </w:numPr>
        <w:tabs>
          <w:tab w:val="clear" w:pos="720"/>
          <w:tab w:val="num" w:pos="1440"/>
        </w:tabs>
        <w:rPr>
          <w:rFonts w:ascii="Arial" w:eastAsia="Times New Roman" w:hAnsi="Arial" w:cs="Arial"/>
          <w:color w:val="222222"/>
          <w:sz w:val="22"/>
          <w:szCs w:val="22"/>
          <w:shd w:val="clear" w:color="auto" w:fill="FFFFFF"/>
        </w:rPr>
      </w:pPr>
      <w:r w:rsidRPr="0070462B">
        <w:rPr>
          <w:rFonts w:ascii="Arial" w:eastAsia="Times New Roman" w:hAnsi="Arial" w:cs="Arial"/>
          <w:color w:val="222222"/>
          <w:sz w:val="22"/>
          <w:szCs w:val="22"/>
          <w:u w:val="single"/>
          <w:shd w:val="clear" w:color="auto" w:fill="FFFFFF"/>
        </w:rPr>
        <w:t>Mechanics</w:t>
      </w:r>
      <w:r w:rsidRPr="0070462B">
        <w:rPr>
          <w:rFonts w:ascii="Arial" w:eastAsia="Times New Roman" w:hAnsi="Arial" w:cs="Arial"/>
          <w:color w:val="222222"/>
          <w:sz w:val="22"/>
          <w:szCs w:val="22"/>
          <w:shd w:val="clear" w:color="auto" w:fill="FFFFFF"/>
        </w:rPr>
        <w:t>: correction of grammar, typographical, and other errors</w:t>
      </w:r>
    </w:p>
    <w:p w14:paraId="741DA2EE" w14:textId="77777777" w:rsidR="0070462B" w:rsidRPr="0070462B" w:rsidRDefault="0070462B" w:rsidP="007043AC">
      <w:pPr>
        <w:numPr>
          <w:ilvl w:val="0"/>
          <w:numId w:val="8"/>
        </w:numPr>
        <w:tabs>
          <w:tab w:val="clear" w:pos="720"/>
          <w:tab w:val="num" w:pos="1440"/>
        </w:tabs>
        <w:rPr>
          <w:rFonts w:ascii="Arial" w:eastAsia="Times New Roman" w:hAnsi="Arial" w:cs="Arial"/>
          <w:color w:val="222222"/>
          <w:sz w:val="22"/>
          <w:szCs w:val="22"/>
          <w:shd w:val="clear" w:color="auto" w:fill="FFFFFF"/>
        </w:rPr>
      </w:pPr>
      <w:r w:rsidRPr="0070462B">
        <w:rPr>
          <w:rFonts w:ascii="Arial" w:eastAsia="Times New Roman" w:hAnsi="Arial" w:cs="Arial"/>
          <w:color w:val="222222"/>
          <w:sz w:val="22"/>
          <w:szCs w:val="22"/>
          <w:u w:val="single"/>
          <w:shd w:val="clear" w:color="auto" w:fill="FFFFFF"/>
        </w:rPr>
        <w:t>Style, clarity, and presentation</w:t>
      </w:r>
      <w:r w:rsidRPr="0070462B">
        <w:rPr>
          <w:rFonts w:ascii="Arial" w:eastAsia="Times New Roman" w:hAnsi="Arial" w:cs="Arial"/>
          <w:color w:val="222222"/>
          <w:sz w:val="22"/>
          <w:szCs w:val="22"/>
          <w:shd w:val="clear" w:color="auto" w:fill="FFFFFF"/>
        </w:rPr>
        <w:t xml:space="preserve">: suggestions toward </w:t>
      </w:r>
    </w:p>
    <w:p w14:paraId="30008018" w14:textId="77777777" w:rsidR="0070462B" w:rsidRPr="0070462B" w:rsidRDefault="0070462B" w:rsidP="007043AC">
      <w:pPr>
        <w:numPr>
          <w:ilvl w:val="1"/>
          <w:numId w:val="8"/>
        </w:numPr>
        <w:tabs>
          <w:tab w:val="clear" w:pos="1440"/>
          <w:tab w:val="num" w:pos="2160"/>
        </w:tabs>
        <w:rPr>
          <w:rFonts w:ascii="Arial" w:eastAsia="Times New Roman" w:hAnsi="Arial" w:cs="Arial"/>
          <w:color w:val="222222"/>
          <w:sz w:val="22"/>
          <w:szCs w:val="22"/>
          <w:shd w:val="clear" w:color="auto" w:fill="FFFFFF"/>
        </w:rPr>
      </w:pPr>
      <w:r w:rsidRPr="0070462B">
        <w:rPr>
          <w:rFonts w:ascii="Arial" w:eastAsia="Times New Roman" w:hAnsi="Arial" w:cs="Arial"/>
          <w:color w:val="222222"/>
          <w:sz w:val="22"/>
          <w:szCs w:val="22"/>
          <w:shd w:val="clear" w:color="auto" w:fill="FFFFFF"/>
        </w:rPr>
        <w:t>improving text flow and sentence/paragraph structure</w:t>
      </w:r>
    </w:p>
    <w:p w14:paraId="1E3EE752" w14:textId="77777777" w:rsidR="0070462B" w:rsidRPr="0070462B" w:rsidRDefault="0070462B" w:rsidP="007043AC">
      <w:pPr>
        <w:numPr>
          <w:ilvl w:val="1"/>
          <w:numId w:val="8"/>
        </w:numPr>
        <w:tabs>
          <w:tab w:val="clear" w:pos="1440"/>
          <w:tab w:val="num" w:pos="2160"/>
        </w:tabs>
        <w:rPr>
          <w:rFonts w:ascii="Arial" w:eastAsia="Times New Roman" w:hAnsi="Arial" w:cs="Arial"/>
          <w:color w:val="222222"/>
          <w:sz w:val="22"/>
          <w:szCs w:val="22"/>
          <w:shd w:val="clear" w:color="auto" w:fill="FFFFFF"/>
        </w:rPr>
      </w:pPr>
      <w:r w:rsidRPr="0070462B">
        <w:rPr>
          <w:rFonts w:ascii="Arial" w:eastAsia="Times New Roman" w:hAnsi="Arial" w:cs="Arial"/>
          <w:color w:val="222222"/>
          <w:sz w:val="22"/>
          <w:szCs w:val="22"/>
          <w:shd w:val="clear" w:color="auto" w:fill="FFFFFF"/>
        </w:rPr>
        <w:t>highlighting the significance of the research, and</w:t>
      </w:r>
    </w:p>
    <w:p w14:paraId="6E3CFD04" w14:textId="77777777" w:rsidR="0070462B" w:rsidRPr="0070462B" w:rsidRDefault="0070462B" w:rsidP="007043AC">
      <w:pPr>
        <w:numPr>
          <w:ilvl w:val="1"/>
          <w:numId w:val="8"/>
        </w:numPr>
        <w:tabs>
          <w:tab w:val="clear" w:pos="1440"/>
          <w:tab w:val="num" w:pos="2160"/>
        </w:tabs>
        <w:rPr>
          <w:rFonts w:ascii="Arial" w:eastAsia="Times New Roman" w:hAnsi="Arial" w:cs="Arial"/>
          <w:color w:val="222222"/>
          <w:sz w:val="22"/>
          <w:szCs w:val="22"/>
          <w:shd w:val="clear" w:color="auto" w:fill="FFFFFF"/>
        </w:rPr>
      </w:pPr>
      <w:r w:rsidRPr="0070462B">
        <w:rPr>
          <w:rFonts w:ascii="Arial" w:eastAsia="Times New Roman" w:hAnsi="Arial" w:cs="Arial"/>
          <w:color w:val="222222"/>
          <w:sz w:val="22"/>
          <w:szCs w:val="22"/>
          <w:shd w:val="clear" w:color="auto" w:fill="FFFFFF"/>
        </w:rPr>
        <w:t>achieving a single voice (for multi-author documents)</w:t>
      </w:r>
    </w:p>
    <w:p w14:paraId="34C3868D" w14:textId="77777777" w:rsidR="0070462B" w:rsidRPr="0070462B" w:rsidRDefault="0070462B" w:rsidP="0070462B">
      <w:pPr>
        <w:numPr>
          <w:ilvl w:val="0"/>
          <w:numId w:val="8"/>
        </w:numPr>
        <w:tabs>
          <w:tab w:val="clear" w:pos="720"/>
          <w:tab w:val="num" w:pos="1440"/>
        </w:tabs>
        <w:spacing w:after="120"/>
        <w:rPr>
          <w:rFonts w:ascii="Arial" w:eastAsia="Times New Roman" w:hAnsi="Arial" w:cs="Arial"/>
          <w:color w:val="222222"/>
          <w:sz w:val="22"/>
          <w:szCs w:val="22"/>
          <w:shd w:val="clear" w:color="auto" w:fill="FFFFFF"/>
        </w:rPr>
      </w:pPr>
      <w:r w:rsidRPr="0070462B">
        <w:rPr>
          <w:rFonts w:ascii="Arial" w:eastAsia="Times New Roman" w:hAnsi="Arial" w:cs="Arial"/>
          <w:color w:val="222222"/>
          <w:sz w:val="22"/>
          <w:szCs w:val="22"/>
          <w:u w:val="single"/>
          <w:shd w:val="clear" w:color="auto" w:fill="FFFFFF"/>
        </w:rPr>
        <w:t>Science</w:t>
      </w:r>
      <w:r w:rsidRPr="0070462B">
        <w:rPr>
          <w:rFonts w:ascii="Arial" w:eastAsia="Times New Roman" w:hAnsi="Arial" w:cs="Arial"/>
          <w:color w:val="222222"/>
          <w:sz w:val="22"/>
          <w:szCs w:val="22"/>
          <w:shd w:val="clear" w:color="auto" w:fill="FFFFFF"/>
        </w:rPr>
        <w:t xml:space="preserve">: pre-review from the perspective of a non-specialist reviewer; on request, feedback on how well scoring criteria for grants are addressed </w:t>
      </w:r>
    </w:p>
    <w:p w14:paraId="4C0DB20D" w14:textId="77777777" w:rsidR="0070462B" w:rsidRPr="0070462B" w:rsidRDefault="0070462B" w:rsidP="0070462B">
      <w:pPr>
        <w:spacing w:after="120"/>
        <w:rPr>
          <w:rFonts w:ascii="Arial" w:eastAsia="Times New Roman" w:hAnsi="Arial" w:cs="Arial"/>
          <w:color w:val="222222"/>
          <w:sz w:val="22"/>
          <w:szCs w:val="22"/>
          <w:shd w:val="clear" w:color="auto" w:fill="FFFFFF"/>
        </w:rPr>
      </w:pPr>
      <w:r w:rsidRPr="0070462B">
        <w:rPr>
          <w:rFonts w:ascii="Arial" w:eastAsia="Times New Roman" w:hAnsi="Arial" w:cs="Arial"/>
          <w:color w:val="222222"/>
          <w:sz w:val="22"/>
          <w:szCs w:val="22"/>
          <w:shd w:val="clear" w:color="auto" w:fill="FFFFFF"/>
        </w:rPr>
        <w:t xml:space="preserve">Investigators receive an annotated copy of their submission. They can also request one-on-one meetings with core staff at any time to discuss writing strategies, clarify the intended meaning of their original text and/or editor comments, or discuss potential problem spots. </w:t>
      </w:r>
    </w:p>
    <w:p w14:paraId="44748CF7" w14:textId="315447E9" w:rsidR="0070462B" w:rsidRPr="0070462B" w:rsidRDefault="0070462B" w:rsidP="0070462B">
      <w:pPr>
        <w:spacing w:after="120"/>
        <w:rPr>
          <w:rFonts w:ascii="Arial" w:eastAsia="Times New Roman" w:hAnsi="Arial" w:cs="Arial"/>
          <w:color w:val="222222"/>
          <w:sz w:val="22"/>
          <w:szCs w:val="22"/>
          <w:shd w:val="clear" w:color="auto" w:fill="FFFFFF"/>
        </w:rPr>
      </w:pPr>
      <w:r w:rsidRPr="0070462B">
        <w:rPr>
          <w:rFonts w:ascii="Arial" w:eastAsia="Times New Roman" w:hAnsi="Arial" w:cs="Arial"/>
          <w:color w:val="222222"/>
          <w:sz w:val="22"/>
          <w:szCs w:val="22"/>
          <w:shd w:val="clear" w:color="auto" w:fill="FFFFFF"/>
        </w:rPr>
        <w:t xml:space="preserve">The grant writer specializes in the development of large-scale grant proposals as part of the Large-Scale Proposal Development Service (LSPDS), a collaboration between the SERCC and Research Administration Support Office within the College of Medicine. The goal of the LSPDS is to reduce the administrative burden and enhance the competitiveness of complex, large-scale proposals. The grant writer assists with writing and editing key sections of these proposals, as well as provides project management support. </w:t>
      </w:r>
    </w:p>
    <w:p w14:paraId="4650BD51" w14:textId="77777777" w:rsidR="0070462B" w:rsidRPr="0070462B" w:rsidRDefault="0070462B" w:rsidP="0070462B">
      <w:pPr>
        <w:spacing w:after="120"/>
        <w:rPr>
          <w:rFonts w:ascii="Arial" w:eastAsia="Times New Roman" w:hAnsi="Arial" w:cs="Arial"/>
          <w:color w:val="222222"/>
          <w:sz w:val="22"/>
          <w:szCs w:val="22"/>
          <w:shd w:val="clear" w:color="auto" w:fill="FFFFFF"/>
        </w:rPr>
      </w:pPr>
      <w:r w:rsidRPr="0070462B">
        <w:rPr>
          <w:rFonts w:ascii="Arial" w:eastAsia="Times New Roman" w:hAnsi="Arial" w:cs="Arial"/>
          <w:color w:val="222222"/>
          <w:sz w:val="22"/>
          <w:szCs w:val="22"/>
          <w:shd w:val="clear" w:color="auto" w:fill="FFFFFF"/>
        </w:rPr>
        <w:t xml:space="preserve">Core staff remain current on funding agency requirements by participating in workshops and frequently interacting with other research development professionals and editors. In addition, they produce writing resources (including templates for specific grant types), conduct didactic teaching of scientific writing (grants and manuscripts), hold office hours for one-on-one </w:t>
      </w:r>
      <w:r w:rsidRPr="0070462B">
        <w:rPr>
          <w:rFonts w:ascii="Arial" w:eastAsia="Times New Roman" w:hAnsi="Arial" w:cs="Arial"/>
          <w:color w:val="222222"/>
          <w:sz w:val="22"/>
          <w:szCs w:val="22"/>
          <w:shd w:val="clear" w:color="auto" w:fill="FFFFFF"/>
        </w:rPr>
        <w:lastRenderedPageBreak/>
        <w:t xml:space="preserve">consultation, host scientific writing workshops, and participate in strategic planning sessions with groups of </w:t>
      </w:r>
      <w:proofErr w:type="gramStart"/>
      <w:r w:rsidRPr="0070462B">
        <w:rPr>
          <w:rFonts w:ascii="Arial" w:eastAsia="Times New Roman" w:hAnsi="Arial" w:cs="Arial"/>
          <w:color w:val="222222"/>
          <w:sz w:val="22"/>
          <w:szCs w:val="22"/>
          <w:shd w:val="clear" w:color="auto" w:fill="FFFFFF"/>
        </w:rPr>
        <w:t>faculty</w:t>
      </w:r>
      <w:proofErr w:type="gramEnd"/>
      <w:r w:rsidRPr="0070462B">
        <w:rPr>
          <w:rFonts w:ascii="Arial" w:eastAsia="Times New Roman" w:hAnsi="Arial" w:cs="Arial"/>
          <w:color w:val="222222"/>
          <w:sz w:val="22"/>
          <w:szCs w:val="22"/>
          <w:shd w:val="clear" w:color="auto" w:fill="FFFFFF"/>
        </w:rPr>
        <w:t>.</w:t>
      </w:r>
    </w:p>
    <w:p w14:paraId="4137F176" w14:textId="77777777" w:rsidR="00E30B19" w:rsidRPr="004628BF" w:rsidRDefault="00E30B19" w:rsidP="00E30B19">
      <w:pPr>
        <w:pStyle w:val="NormalWeb"/>
        <w:spacing w:before="0" w:beforeAutospacing="0" w:after="0" w:afterAutospacing="0"/>
        <w:rPr>
          <w:rFonts w:ascii="Arial" w:hAnsi="Arial" w:cs="Arial"/>
          <w:color w:val="222222"/>
          <w:sz w:val="22"/>
          <w:szCs w:val="22"/>
        </w:rPr>
      </w:pPr>
    </w:p>
    <w:p w14:paraId="194F37DC" w14:textId="7F8FD80F" w:rsidR="00DC7B17" w:rsidRPr="004628BF" w:rsidRDefault="00DC7B17" w:rsidP="001614F3">
      <w:pPr>
        <w:pStyle w:val="Heading2"/>
        <w:rPr>
          <w:rFonts w:cs="Arial"/>
        </w:rPr>
      </w:pPr>
      <w:bookmarkStart w:id="45" w:name="_Toc221796683"/>
      <w:r w:rsidRPr="004628BF">
        <w:rPr>
          <w:rFonts w:cs="Arial"/>
        </w:rPr>
        <w:t xml:space="preserve">Small Animal Imaging </w:t>
      </w:r>
      <w:r w:rsidR="00E41193" w:rsidRPr="004628BF">
        <w:rPr>
          <w:rFonts w:cs="Arial"/>
        </w:rPr>
        <w:t>Core</w:t>
      </w:r>
      <w:r w:rsidR="00692C1C">
        <w:rPr>
          <w:rFonts w:cs="Arial"/>
        </w:rPr>
        <w:t xml:space="preserve"> (SAIC)</w:t>
      </w:r>
      <w:bookmarkEnd w:id="45"/>
    </w:p>
    <w:p w14:paraId="031A484C" w14:textId="6E8E00E5" w:rsidR="008B1606" w:rsidRDefault="00E41193" w:rsidP="00B3574C">
      <w:pPr>
        <w:pStyle w:val="NormalWeb"/>
        <w:spacing w:before="0" w:beforeAutospacing="0" w:after="0" w:afterAutospacing="0"/>
        <w:rPr>
          <w:rStyle w:val="Hyperlink"/>
          <w:rFonts w:ascii="Arial" w:hAnsi="Arial" w:cs="Arial"/>
          <w:i/>
          <w:sz w:val="22"/>
          <w:szCs w:val="22"/>
        </w:rPr>
      </w:pPr>
      <w:hyperlink r:id="rId46" w:history="1">
        <w:r w:rsidRPr="004628BF">
          <w:rPr>
            <w:rStyle w:val="Hyperlink"/>
            <w:rFonts w:ascii="Arial" w:hAnsi="Arial" w:cs="Arial"/>
            <w:i/>
            <w:sz w:val="22"/>
            <w:szCs w:val="22"/>
          </w:rPr>
          <w:t>https://medicine.uiowa.edu/saic/</w:t>
        </w:r>
      </w:hyperlink>
    </w:p>
    <w:p w14:paraId="58C53824" w14:textId="10F4FA06" w:rsidR="00B3574C" w:rsidRPr="00E71B0B" w:rsidRDefault="00B3574C" w:rsidP="00B3574C">
      <w:pPr>
        <w:spacing w:after="120"/>
        <w:rPr>
          <w:rFonts w:ascii="Arial" w:hAnsi="Arial" w:cs="Arial"/>
          <w:i/>
          <w:color w:val="4472C4" w:themeColor="accent1"/>
          <w:sz w:val="22"/>
          <w:szCs w:val="22"/>
        </w:rPr>
      </w:pPr>
      <w:r w:rsidRPr="00E71B0B">
        <w:rPr>
          <w:rFonts w:ascii="Arial" w:hAnsi="Arial" w:cs="Arial"/>
          <w:i/>
          <w:color w:val="4472C4" w:themeColor="accent1"/>
          <w:sz w:val="16"/>
          <w:szCs w:val="16"/>
        </w:rPr>
        <w:t>Website provided for reference only; hyperlinks/URLs are not typically allowed in NIH grants</w:t>
      </w:r>
    </w:p>
    <w:p w14:paraId="7510C6C0" w14:textId="09E817C0" w:rsidR="00F5418B" w:rsidRPr="00853399" w:rsidRDefault="00F5418B" w:rsidP="00F5418B">
      <w:pPr>
        <w:spacing w:after="120"/>
        <w:jc w:val="both"/>
        <w:rPr>
          <w:rFonts w:ascii="Arial" w:hAnsi="Arial" w:cs="Arial"/>
          <w:sz w:val="22"/>
          <w:szCs w:val="22"/>
        </w:rPr>
      </w:pPr>
      <w:r w:rsidRPr="00853399">
        <w:rPr>
          <w:rFonts w:ascii="Arial" w:hAnsi="Arial" w:cs="Arial"/>
          <w:sz w:val="22"/>
          <w:szCs w:val="22"/>
        </w:rPr>
        <w:t>The SAIC is a unique, world-class, multi-modal imaging research facility within the Iowa Institute for Biomedical Imaging (IIBI) and housed in the Pappajohn Biomedical Discovery Building</w:t>
      </w:r>
      <w:r>
        <w:rPr>
          <w:rFonts w:ascii="Arial" w:hAnsi="Arial" w:cs="Arial"/>
          <w:sz w:val="22"/>
          <w:szCs w:val="22"/>
        </w:rPr>
        <w:t xml:space="preserve">. </w:t>
      </w:r>
      <w:r w:rsidRPr="00853399">
        <w:rPr>
          <w:rFonts w:ascii="Arial" w:hAnsi="Arial" w:cs="Arial"/>
          <w:sz w:val="22"/>
          <w:szCs w:val="22"/>
        </w:rPr>
        <w:t xml:space="preserve">The SAIC occupies 5,500 square feet of space, including </w:t>
      </w:r>
      <w:r w:rsidR="00946204">
        <w:rPr>
          <w:rFonts w:ascii="Arial" w:hAnsi="Arial" w:cs="Arial"/>
          <w:sz w:val="22"/>
          <w:szCs w:val="22"/>
        </w:rPr>
        <w:t>nine</w:t>
      </w:r>
      <w:r w:rsidRPr="00853399">
        <w:rPr>
          <w:rFonts w:ascii="Arial" w:hAnsi="Arial" w:cs="Arial"/>
          <w:sz w:val="22"/>
          <w:szCs w:val="22"/>
        </w:rPr>
        <w:t xml:space="preserve"> imaging suites, </w:t>
      </w:r>
      <w:r w:rsidR="00946204">
        <w:rPr>
          <w:rFonts w:ascii="Arial" w:hAnsi="Arial" w:cs="Arial"/>
          <w:sz w:val="22"/>
          <w:szCs w:val="22"/>
        </w:rPr>
        <w:t>eight</w:t>
      </w:r>
      <w:r w:rsidRPr="00853399">
        <w:rPr>
          <w:rFonts w:ascii="Arial" w:hAnsi="Arial" w:cs="Arial"/>
          <w:sz w:val="22"/>
          <w:szCs w:val="22"/>
        </w:rPr>
        <w:t xml:space="preserve"> support rooms, and is contiguous to the primary barrier housing facility on campus</w:t>
      </w:r>
      <w:r>
        <w:rPr>
          <w:rFonts w:ascii="Arial" w:hAnsi="Arial" w:cs="Arial"/>
          <w:sz w:val="22"/>
          <w:szCs w:val="22"/>
        </w:rPr>
        <w:t xml:space="preserve">. </w:t>
      </w:r>
      <w:r w:rsidRPr="00853399">
        <w:rPr>
          <w:rFonts w:ascii="Arial" w:hAnsi="Arial" w:cs="Arial"/>
          <w:sz w:val="22"/>
          <w:szCs w:val="22"/>
        </w:rPr>
        <w:t>The mission of the SAIC is to provide University of Iowa Investigators comprehensive imaging support and expertise, to develop new imaging strategies that provide value-added solutions across scientific disciplines and provide the resources that enable researchers to transform their ideas into technologies that have a positive impact on society</w:t>
      </w:r>
      <w:r>
        <w:rPr>
          <w:rFonts w:ascii="Arial" w:hAnsi="Arial" w:cs="Arial"/>
          <w:sz w:val="22"/>
          <w:szCs w:val="22"/>
        </w:rPr>
        <w:t xml:space="preserve">. </w:t>
      </w:r>
      <w:r w:rsidRPr="00853399">
        <w:rPr>
          <w:rFonts w:ascii="Arial" w:hAnsi="Arial" w:cs="Arial"/>
          <w:sz w:val="22"/>
          <w:szCs w:val="22"/>
        </w:rPr>
        <w:t xml:space="preserve">It contains </w:t>
      </w:r>
      <w:r>
        <w:rPr>
          <w:rFonts w:ascii="Arial" w:hAnsi="Arial" w:cs="Arial"/>
          <w:sz w:val="22"/>
          <w:szCs w:val="22"/>
        </w:rPr>
        <w:t>a collection of</w:t>
      </w:r>
      <w:r w:rsidRPr="00853399">
        <w:rPr>
          <w:rFonts w:ascii="Arial" w:hAnsi="Arial" w:cs="Arial"/>
          <w:sz w:val="22"/>
          <w:szCs w:val="22"/>
        </w:rPr>
        <w:t xml:space="preserve"> instrumentation and technical services necessary for the non-invasive anatomical and physiological imaging of small animals and other biological </w:t>
      </w:r>
      <w:r>
        <w:rPr>
          <w:rFonts w:ascii="Arial" w:hAnsi="Arial" w:cs="Arial"/>
          <w:sz w:val="22"/>
          <w:szCs w:val="22"/>
        </w:rPr>
        <w:t xml:space="preserve">and non-biological </w:t>
      </w:r>
      <w:r w:rsidRPr="00853399">
        <w:rPr>
          <w:rFonts w:ascii="Arial" w:hAnsi="Arial" w:cs="Arial"/>
          <w:sz w:val="22"/>
          <w:szCs w:val="22"/>
        </w:rPr>
        <w:t xml:space="preserve">samples. </w:t>
      </w:r>
    </w:p>
    <w:p w14:paraId="183B1C90" w14:textId="16DD9F1E" w:rsidR="00F5418B" w:rsidRPr="00F5418B" w:rsidRDefault="00F5418B" w:rsidP="00F5418B">
      <w:pPr>
        <w:spacing w:after="120"/>
        <w:rPr>
          <w:rFonts w:ascii="Arial" w:hAnsi="Arial" w:cs="Arial"/>
          <w:b/>
          <w:sz w:val="22"/>
          <w:szCs w:val="22"/>
        </w:rPr>
      </w:pPr>
      <w:r w:rsidRPr="004628BF">
        <w:rPr>
          <w:rFonts w:ascii="Arial" w:hAnsi="Arial" w:cs="Arial"/>
          <w:sz w:val="22"/>
          <w:szCs w:val="22"/>
        </w:rPr>
        <w:t>The core instrumentation includes:</w:t>
      </w:r>
    </w:p>
    <w:p w14:paraId="2EC38B9E" w14:textId="77777777" w:rsidR="00F5418B" w:rsidRDefault="00F5418B" w:rsidP="00F5418B">
      <w:pPr>
        <w:numPr>
          <w:ilvl w:val="0"/>
          <w:numId w:val="19"/>
        </w:numPr>
        <w:rPr>
          <w:rFonts w:ascii="Arial" w:hAnsi="Arial" w:cs="Arial"/>
          <w:sz w:val="22"/>
          <w:szCs w:val="22"/>
        </w:rPr>
      </w:pPr>
      <w:r>
        <w:rPr>
          <w:rFonts w:ascii="Arial" w:hAnsi="Arial" w:cs="Arial"/>
          <w:sz w:val="22"/>
          <w:szCs w:val="22"/>
        </w:rPr>
        <w:t>Nuclear medicine imaging</w:t>
      </w:r>
    </w:p>
    <w:p w14:paraId="1ECFF4EE" w14:textId="318D0A0B" w:rsidR="00F5418B" w:rsidRPr="00481FD6" w:rsidRDefault="00F5418B" w:rsidP="00F5418B">
      <w:pPr>
        <w:numPr>
          <w:ilvl w:val="1"/>
          <w:numId w:val="19"/>
        </w:numPr>
        <w:rPr>
          <w:rFonts w:ascii="Arial" w:hAnsi="Arial" w:cs="Arial"/>
          <w:sz w:val="22"/>
          <w:szCs w:val="22"/>
        </w:rPr>
      </w:pPr>
      <w:r w:rsidRPr="00481FD6">
        <w:rPr>
          <w:rFonts w:ascii="Arial" w:hAnsi="Arial" w:cs="Arial"/>
          <w:sz w:val="22"/>
          <w:szCs w:val="22"/>
        </w:rPr>
        <w:t xml:space="preserve">Siemens </w:t>
      </w:r>
      <w:proofErr w:type="spellStart"/>
      <w:r w:rsidRPr="00481FD6">
        <w:rPr>
          <w:rFonts w:ascii="Arial" w:hAnsi="Arial" w:cs="Arial"/>
          <w:sz w:val="22"/>
          <w:szCs w:val="22"/>
        </w:rPr>
        <w:t>Inveon</w:t>
      </w:r>
      <w:proofErr w:type="spellEnd"/>
      <w:r w:rsidRPr="00481FD6">
        <w:rPr>
          <w:rFonts w:ascii="Arial" w:hAnsi="Arial" w:cs="Arial"/>
          <w:sz w:val="22"/>
          <w:szCs w:val="22"/>
        </w:rPr>
        <w:t xml:space="preserve"> PET</w:t>
      </w:r>
    </w:p>
    <w:p w14:paraId="2AF421B5" w14:textId="77777777" w:rsidR="00F5418B" w:rsidRDefault="00F5418B" w:rsidP="00F5418B">
      <w:pPr>
        <w:numPr>
          <w:ilvl w:val="1"/>
          <w:numId w:val="19"/>
        </w:numPr>
        <w:rPr>
          <w:rFonts w:ascii="Arial" w:hAnsi="Arial" w:cs="Arial"/>
          <w:sz w:val="22"/>
          <w:szCs w:val="22"/>
        </w:rPr>
      </w:pPr>
      <w:r w:rsidRPr="004628BF">
        <w:rPr>
          <w:rFonts w:ascii="Arial" w:hAnsi="Arial" w:cs="Arial"/>
          <w:sz w:val="22"/>
          <w:szCs w:val="22"/>
        </w:rPr>
        <w:t xml:space="preserve">Siemens </w:t>
      </w:r>
      <w:proofErr w:type="spellStart"/>
      <w:r w:rsidRPr="004628BF">
        <w:rPr>
          <w:rFonts w:ascii="Arial" w:hAnsi="Arial" w:cs="Arial"/>
          <w:sz w:val="22"/>
          <w:szCs w:val="22"/>
        </w:rPr>
        <w:t>Inveon</w:t>
      </w:r>
      <w:proofErr w:type="spellEnd"/>
      <w:r w:rsidRPr="004628BF">
        <w:rPr>
          <w:rFonts w:ascii="Arial" w:hAnsi="Arial" w:cs="Arial"/>
          <w:sz w:val="22"/>
          <w:szCs w:val="22"/>
        </w:rPr>
        <w:t xml:space="preserve"> SPECT</w:t>
      </w:r>
      <w:r w:rsidRPr="00481FD6">
        <w:rPr>
          <w:rFonts w:ascii="Arial" w:hAnsi="Arial" w:cs="Arial"/>
          <w:sz w:val="22"/>
          <w:szCs w:val="22"/>
        </w:rPr>
        <w:t xml:space="preserve"> </w:t>
      </w:r>
    </w:p>
    <w:p w14:paraId="7B87A3F3" w14:textId="125A9EE2" w:rsidR="00F5418B" w:rsidRPr="00F5418B" w:rsidRDefault="00F5418B" w:rsidP="00F5418B">
      <w:pPr>
        <w:numPr>
          <w:ilvl w:val="1"/>
          <w:numId w:val="19"/>
        </w:numPr>
        <w:spacing w:after="120"/>
        <w:rPr>
          <w:rFonts w:ascii="Arial" w:hAnsi="Arial" w:cs="Arial"/>
          <w:sz w:val="22"/>
          <w:szCs w:val="22"/>
        </w:rPr>
      </w:pPr>
      <w:proofErr w:type="spellStart"/>
      <w:r>
        <w:rPr>
          <w:rFonts w:ascii="Arial" w:hAnsi="Arial" w:cs="Arial"/>
          <w:sz w:val="22"/>
          <w:szCs w:val="22"/>
        </w:rPr>
        <w:t>QScint</w:t>
      </w:r>
      <w:proofErr w:type="spellEnd"/>
      <w:r>
        <w:rPr>
          <w:rFonts w:ascii="Arial" w:hAnsi="Arial" w:cs="Arial"/>
          <w:sz w:val="22"/>
          <w:szCs w:val="22"/>
        </w:rPr>
        <w:t xml:space="preserve"> Imaging Solutions </w:t>
      </w:r>
      <w:proofErr w:type="spellStart"/>
      <w:r w:rsidRPr="00C7069B">
        <w:rPr>
          <w:rFonts w:ascii="Arial" w:hAnsi="Arial" w:cs="Arial"/>
          <w:sz w:val="22"/>
          <w:szCs w:val="22"/>
        </w:rPr>
        <w:t>iQID</w:t>
      </w:r>
      <w:proofErr w:type="spellEnd"/>
      <w:r w:rsidRPr="00C7069B">
        <w:rPr>
          <w:rFonts w:ascii="Arial" w:hAnsi="Arial" w:cs="Arial"/>
          <w:sz w:val="22"/>
          <w:szCs w:val="22"/>
        </w:rPr>
        <w:t xml:space="preserve"> (Alpha camera) Imaging System</w:t>
      </w:r>
    </w:p>
    <w:p w14:paraId="1DA99B57" w14:textId="77777777" w:rsidR="00F5418B" w:rsidRDefault="00F5418B" w:rsidP="00F5418B">
      <w:pPr>
        <w:numPr>
          <w:ilvl w:val="0"/>
          <w:numId w:val="19"/>
        </w:numPr>
        <w:rPr>
          <w:rFonts w:ascii="Arial" w:hAnsi="Arial" w:cs="Arial"/>
          <w:sz w:val="22"/>
          <w:szCs w:val="22"/>
        </w:rPr>
      </w:pPr>
      <w:r w:rsidRPr="004628BF">
        <w:rPr>
          <w:rFonts w:ascii="Arial" w:hAnsi="Arial" w:cs="Arial"/>
          <w:sz w:val="22"/>
          <w:szCs w:val="22"/>
        </w:rPr>
        <w:t xml:space="preserve">Optical </w:t>
      </w:r>
      <w:r>
        <w:rPr>
          <w:rFonts w:ascii="Arial" w:hAnsi="Arial" w:cs="Arial"/>
          <w:sz w:val="22"/>
          <w:szCs w:val="22"/>
        </w:rPr>
        <w:t xml:space="preserve">and fluorescent </w:t>
      </w:r>
      <w:r w:rsidRPr="004628BF">
        <w:rPr>
          <w:rFonts w:ascii="Arial" w:hAnsi="Arial" w:cs="Arial"/>
          <w:sz w:val="22"/>
          <w:szCs w:val="22"/>
        </w:rPr>
        <w:t xml:space="preserve">imaging </w:t>
      </w:r>
    </w:p>
    <w:p w14:paraId="0EB9080A" w14:textId="77777777" w:rsidR="00F5418B" w:rsidRDefault="00F5418B" w:rsidP="00F5418B">
      <w:pPr>
        <w:numPr>
          <w:ilvl w:val="1"/>
          <w:numId w:val="19"/>
        </w:numPr>
        <w:rPr>
          <w:rFonts w:ascii="Arial" w:hAnsi="Arial" w:cs="Arial"/>
          <w:sz w:val="22"/>
          <w:szCs w:val="22"/>
        </w:rPr>
      </w:pPr>
      <w:r w:rsidRPr="004628BF">
        <w:rPr>
          <w:rFonts w:ascii="Arial" w:hAnsi="Arial" w:cs="Arial"/>
          <w:sz w:val="22"/>
          <w:szCs w:val="22"/>
        </w:rPr>
        <w:t>Carestream MSFX-pro</w:t>
      </w:r>
    </w:p>
    <w:p w14:paraId="2CDB3445" w14:textId="57C529F7" w:rsidR="00F5418B" w:rsidRPr="00F5418B" w:rsidRDefault="00F5418B" w:rsidP="00F5418B">
      <w:pPr>
        <w:numPr>
          <w:ilvl w:val="1"/>
          <w:numId w:val="19"/>
        </w:numPr>
        <w:spacing w:after="120"/>
        <w:rPr>
          <w:rFonts w:ascii="Arial" w:hAnsi="Arial" w:cs="Arial"/>
          <w:sz w:val="22"/>
          <w:szCs w:val="22"/>
        </w:rPr>
      </w:pPr>
      <w:r>
        <w:rPr>
          <w:rFonts w:ascii="Arial" w:hAnsi="Arial" w:cs="Arial"/>
          <w:sz w:val="22"/>
          <w:szCs w:val="22"/>
        </w:rPr>
        <w:t xml:space="preserve">PerkinElmer </w:t>
      </w:r>
      <w:r w:rsidRPr="004628BF">
        <w:rPr>
          <w:rFonts w:ascii="Arial" w:hAnsi="Arial" w:cs="Arial"/>
          <w:sz w:val="22"/>
          <w:szCs w:val="22"/>
        </w:rPr>
        <w:t>IVIS</w:t>
      </w:r>
      <w:r>
        <w:rPr>
          <w:rFonts w:ascii="Arial" w:hAnsi="Arial" w:cs="Arial"/>
          <w:sz w:val="22"/>
          <w:szCs w:val="22"/>
        </w:rPr>
        <w:t xml:space="preserve"> Lumina S5</w:t>
      </w:r>
    </w:p>
    <w:p w14:paraId="7070F522" w14:textId="77777777" w:rsidR="00F5418B" w:rsidRDefault="00F5418B" w:rsidP="00F5418B">
      <w:pPr>
        <w:numPr>
          <w:ilvl w:val="0"/>
          <w:numId w:val="19"/>
        </w:numPr>
        <w:rPr>
          <w:rFonts w:ascii="Arial" w:hAnsi="Arial" w:cs="Arial"/>
          <w:sz w:val="22"/>
          <w:szCs w:val="22"/>
        </w:rPr>
      </w:pPr>
      <w:r>
        <w:rPr>
          <w:rFonts w:ascii="Arial" w:hAnsi="Arial" w:cs="Arial"/>
          <w:sz w:val="22"/>
          <w:szCs w:val="22"/>
        </w:rPr>
        <w:t>Computed tomography (CT) imaging</w:t>
      </w:r>
    </w:p>
    <w:p w14:paraId="387910CA" w14:textId="77777777" w:rsidR="00F5418B" w:rsidRDefault="00F5418B" w:rsidP="00F5418B">
      <w:pPr>
        <w:numPr>
          <w:ilvl w:val="1"/>
          <w:numId w:val="19"/>
        </w:numPr>
        <w:rPr>
          <w:rFonts w:ascii="Arial" w:hAnsi="Arial" w:cs="Arial"/>
          <w:sz w:val="22"/>
          <w:szCs w:val="22"/>
        </w:rPr>
      </w:pPr>
      <w:r w:rsidRPr="004628BF">
        <w:rPr>
          <w:rFonts w:ascii="Arial" w:hAnsi="Arial" w:cs="Arial"/>
          <w:sz w:val="22"/>
          <w:szCs w:val="22"/>
        </w:rPr>
        <w:t xml:space="preserve">Siemens </w:t>
      </w:r>
      <w:proofErr w:type="spellStart"/>
      <w:r w:rsidRPr="004628BF">
        <w:rPr>
          <w:rFonts w:ascii="Arial" w:hAnsi="Arial" w:cs="Arial"/>
          <w:sz w:val="22"/>
          <w:szCs w:val="22"/>
        </w:rPr>
        <w:t>Inveon</w:t>
      </w:r>
      <w:proofErr w:type="spellEnd"/>
      <w:r w:rsidRPr="004628BF">
        <w:rPr>
          <w:rFonts w:ascii="Arial" w:hAnsi="Arial" w:cs="Arial"/>
          <w:sz w:val="22"/>
          <w:szCs w:val="22"/>
        </w:rPr>
        <w:t xml:space="preserve"> CT </w:t>
      </w:r>
    </w:p>
    <w:p w14:paraId="1785DD8B" w14:textId="77777777" w:rsidR="00F5418B" w:rsidRDefault="00F5418B" w:rsidP="00F5418B">
      <w:pPr>
        <w:numPr>
          <w:ilvl w:val="1"/>
          <w:numId w:val="19"/>
        </w:numPr>
        <w:rPr>
          <w:rFonts w:ascii="Arial" w:hAnsi="Arial" w:cs="Arial"/>
          <w:sz w:val="22"/>
          <w:szCs w:val="22"/>
        </w:rPr>
      </w:pPr>
      <w:r w:rsidRPr="004628BF">
        <w:rPr>
          <w:rFonts w:ascii="Arial" w:hAnsi="Arial" w:cs="Arial"/>
          <w:sz w:val="22"/>
          <w:szCs w:val="22"/>
        </w:rPr>
        <w:t xml:space="preserve">Zeiss </w:t>
      </w:r>
      <w:proofErr w:type="spellStart"/>
      <w:r w:rsidRPr="004628BF">
        <w:rPr>
          <w:rFonts w:ascii="Arial" w:hAnsi="Arial" w:cs="Arial"/>
          <w:sz w:val="22"/>
          <w:szCs w:val="22"/>
        </w:rPr>
        <w:t>Xradia</w:t>
      </w:r>
      <w:proofErr w:type="spellEnd"/>
      <w:r>
        <w:rPr>
          <w:rFonts w:ascii="Arial" w:hAnsi="Arial" w:cs="Arial"/>
          <w:sz w:val="22"/>
          <w:szCs w:val="22"/>
        </w:rPr>
        <w:t xml:space="preserve"> </w:t>
      </w:r>
      <w:r w:rsidRPr="004628BF">
        <w:rPr>
          <w:rFonts w:ascii="Arial" w:hAnsi="Arial" w:cs="Arial"/>
          <w:sz w:val="22"/>
          <w:szCs w:val="22"/>
        </w:rPr>
        <w:t>520 Versa</w:t>
      </w:r>
      <w:r w:rsidRPr="00481FD6">
        <w:rPr>
          <w:rFonts w:ascii="Arial" w:hAnsi="Arial" w:cs="Arial"/>
          <w:sz w:val="22"/>
          <w:szCs w:val="22"/>
        </w:rPr>
        <w:t xml:space="preserve"> </w:t>
      </w:r>
      <w:r w:rsidRPr="004628BF">
        <w:rPr>
          <w:rFonts w:ascii="Arial" w:hAnsi="Arial" w:cs="Arial"/>
          <w:sz w:val="22"/>
          <w:szCs w:val="22"/>
        </w:rPr>
        <w:t xml:space="preserve">3D X-ray/CT Microscope </w:t>
      </w:r>
      <w:r>
        <w:rPr>
          <w:rFonts w:ascii="Arial" w:hAnsi="Arial" w:cs="Arial"/>
          <w:sz w:val="22"/>
          <w:szCs w:val="22"/>
        </w:rPr>
        <w:t xml:space="preserve">with </w:t>
      </w:r>
      <w:r w:rsidRPr="004628BF">
        <w:rPr>
          <w:rFonts w:ascii="Arial" w:hAnsi="Arial" w:cs="Arial"/>
          <w:sz w:val="22"/>
          <w:szCs w:val="22"/>
        </w:rPr>
        <w:t>submicron resolution</w:t>
      </w:r>
    </w:p>
    <w:p w14:paraId="1F37D76F" w14:textId="358F774D" w:rsidR="00F5418B" w:rsidRPr="00F5418B" w:rsidRDefault="00F5418B" w:rsidP="00F5418B">
      <w:pPr>
        <w:numPr>
          <w:ilvl w:val="1"/>
          <w:numId w:val="19"/>
        </w:numPr>
        <w:spacing w:after="120"/>
        <w:rPr>
          <w:rFonts w:ascii="Arial" w:hAnsi="Arial" w:cs="Arial"/>
          <w:sz w:val="22"/>
          <w:szCs w:val="22"/>
        </w:rPr>
      </w:pPr>
      <w:proofErr w:type="spellStart"/>
      <w:r>
        <w:rPr>
          <w:rFonts w:ascii="Arial" w:hAnsi="Arial" w:cs="Arial"/>
          <w:sz w:val="22"/>
          <w:szCs w:val="22"/>
        </w:rPr>
        <w:t>Xstrahl</w:t>
      </w:r>
      <w:proofErr w:type="spellEnd"/>
      <w:r>
        <w:rPr>
          <w:rFonts w:ascii="Arial" w:hAnsi="Arial" w:cs="Arial"/>
          <w:sz w:val="22"/>
          <w:szCs w:val="22"/>
        </w:rPr>
        <w:t xml:space="preserve"> Small Animal Radiation Research Platform (SARRP)</w:t>
      </w:r>
    </w:p>
    <w:p w14:paraId="3C507FDC" w14:textId="77777777" w:rsidR="00F5418B" w:rsidRDefault="00F5418B" w:rsidP="00F5418B">
      <w:pPr>
        <w:numPr>
          <w:ilvl w:val="0"/>
          <w:numId w:val="19"/>
        </w:numPr>
        <w:rPr>
          <w:rFonts w:ascii="Arial" w:hAnsi="Arial" w:cs="Arial"/>
          <w:sz w:val="22"/>
          <w:szCs w:val="22"/>
        </w:rPr>
      </w:pPr>
      <w:r>
        <w:rPr>
          <w:rFonts w:ascii="Arial" w:hAnsi="Arial" w:cs="Arial"/>
          <w:sz w:val="22"/>
          <w:szCs w:val="22"/>
        </w:rPr>
        <w:t>Magnetic resonance (MR) imaging</w:t>
      </w:r>
    </w:p>
    <w:p w14:paraId="53809ADA" w14:textId="0AAAE6FE" w:rsidR="00F5418B" w:rsidRPr="00F5418B" w:rsidRDefault="00F5418B" w:rsidP="00F5418B">
      <w:pPr>
        <w:numPr>
          <w:ilvl w:val="1"/>
          <w:numId w:val="19"/>
        </w:numPr>
        <w:spacing w:after="120"/>
        <w:rPr>
          <w:rFonts w:ascii="Arial" w:hAnsi="Arial" w:cs="Arial"/>
          <w:sz w:val="22"/>
          <w:szCs w:val="22"/>
        </w:rPr>
      </w:pPr>
      <w:r w:rsidRPr="004628BF">
        <w:rPr>
          <w:rFonts w:ascii="Arial" w:hAnsi="Arial" w:cs="Arial"/>
          <w:sz w:val="22"/>
          <w:szCs w:val="22"/>
        </w:rPr>
        <w:t>GE 7.0T</w:t>
      </w:r>
      <w:r>
        <w:rPr>
          <w:rFonts w:ascii="Arial" w:hAnsi="Arial" w:cs="Arial"/>
          <w:sz w:val="22"/>
          <w:szCs w:val="22"/>
        </w:rPr>
        <w:t>,</w:t>
      </w:r>
      <w:r w:rsidRPr="004628BF">
        <w:rPr>
          <w:rFonts w:ascii="Arial" w:hAnsi="Arial" w:cs="Arial"/>
          <w:sz w:val="22"/>
          <w:szCs w:val="22"/>
        </w:rPr>
        <w:t xml:space="preserve"> 901 Discovery MRI small animal scanner </w:t>
      </w:r>
    </w:p>
    <w:p w14:paraId="07C19084" w14:textId="77777777" w:rsidR="00F5418B" w:rsidRDefault="00F5418B" w:rsidP="00F5418B">
      <w:pPr>
        <w:numPr>
          <w:ilvl w:val="0"/>
          <w:numId w:val="19"/>
        </w:numPr>
        <w:rPr>
          <w:rFonts w:ascii="Arial" w:hAnsi="Arial" w:cs="Arial"/>
          <w:sz w:val="22"/>
          <w:szCs w:val="22"/>
        </w:rPr>
      </w:pPr>
      <w:r>
        <w:rPr>
          <w:rFonts w:ascii="Arial" w:hAnsi="Arial" w:cs="Arial"/>
          <w:sz w:val="22"/>
          <w:szCs w:val="22"/>
        </w:rPr>
        <w:t>Ultrasound imaging</w:t>
      </w:r>
    </w:p>
    <w:p w14:paraId="101F53D9" w14:textId="1F0E9F2B" w:rsidR="00F5418B" w:rsidRPr="00DE2248" w:rsidRDefault="00F5418B" w:rsidP="00DE2248">
      <w:pPr>
        <w:numPr>
          <w:ilvl w:val="1"/>
          <w:numId w:val="19"/>
        </w:numPr>
        <w:spacing w:after="120"/>
        <w:rPr>
          <w:rFonts w:ascii="Arial" w:hAnsi="Arial" w:cs="Arial"/>
          <w:sz w:val="22"/>
          <w:szCs w:val="22"/>
        </w:rPr>
      </w:pPr>
      <w:r>
        <w:rPr>
          <w:rFonts w:ascii="Arial" w:hAnsi="Arial" w:cs="Arial"/>
          <w:sz w:val="22"/>
          <w:szCs w:val="22"/>
        </w:rPr>
        <w:t xml:space="preserve">FUJIFILM </w:t>
      </w:r>
      <w:proofErr w:type="spellStart"/>
      <w:r w:rsidRPr="004628BF">
        <w:rPr>
          <w:rFonts w:ascii="Arial" w:hAnsi="Arial" w:cs="Arial"/>
          <w:sz w:val="22"/>
          <w:szCs w:val="22"/>
        </w:rPr>
        <w:t>Visualsonics</w:t>
      </w:r>
      <w:proofErr w:type="spellEnd"/>
      <w:r w:rsidRPr="004628BF">
        <w:rPr>
          <w:rFonts w:ascii="Arial" w:hAnsi="Arial" w:cs="Arial"/>
          <w:sz w:val="22"/>
          <w:szCs w:val="22"/>
        </w:rPr>
        <w:t xml:space="preserve"> Vevo</w:t>
      </w:r>
      <w:r>
        <w:rPr>
          <w:rFonts w:ascii="Arial" w:hAnsi="Arial" w:cs="Arial"/>
          <w:sz w:val="22"/>
          <w:szCs w:val="22"/>
        </w:rPr>
        <w:t xml:space="preserve"> 2100 ultrasound imaging system</w:t>
      </w:r>
    </w:p>
    <w:p w14:paraId="0BB91BB8" w14:textId="77777777" w:rsidR="00F5418B" w:rsidRDefault="00F5418B" w:rsidP="00F5418B">
      <w:pPr>
        <w:pStyle w:val="ListParagraph"/>
        <w:numPr>
          <w:ilvl w:val="0"/>
          <w:numId w:val="40"/>
        </w:numPr>
        <w:ind w:left="630"/>
        <w:rPr>
          <w:rFonts w:ascii="Arial" w:hAnsi="Arial" w:cs="Arial"/>
          <w:sz w:val="22"/>
          <w:szCs w:val="22"/>
        </w:rPr>
      </w:pPr>
      <w:r>
        <w:rPr>
          <w:rFonts w:ascii="Arial" w:hAnsi="Arial" w:cs="Arial"/>
          <w:sz w:val="22"/>
          <w:szCs w:val="22"/>
        </w:rPr>
        <w:t>Biodistribution suite</w:t>
      </w:r>
    </w:p>
    <w:p w14:paraId="57692581" w14:textId="77777777" w:rsidR="00F5418B" w:rsidRDefault="00F5418B" w:rsidP="00F5418B">
      <w:pPr>
        <w:pStyle w:val="ListParagraph"/>
        <w:numPr>
          <w:ilvl w:val="1"/>
          <w:numId w:val="40"/>
        </w:numPr>
        <w:rPr>
          <w:rFonts w:ascii="Arial" w:hAnsi="Arial" w:cs="Arial"/>
          <w:sz w:val="22"/>
          <w:szCs w:val="22"/>
        </w:rPr>
      </w:pPr>
      <w:proofErr w:type="spellStart"/>
      <w:r>
        <w:rPr>
          <w:rFonts w:ascii="Arial" w:hAnsi="Arial" w:cs="Arial"/>
          <w:sz w:val="22"/>
          <w:szCs w:val="22"/>
        </w:rPr>
        <w:t>Epredia</w:t>
      </w:r>
      <w:proofErr w:type="spellEnd"/>
      <w:r>
        <w:rPr>
          <w:rFonts w:ascii="Arial" w:hAnsi="Arial" w:cs="Arial"/>
          <w:sz w:val="22"/>
          <w:szCs w:val="22"/>
        </w:rPr>
        <w:t xml:space="preserve"> </w:t>
      </w:r>
      <w:proofErr w:type="spellStart"/>
      <w:r w:rsidRPr="009C3C58">
        <w:rPr>
          <w:rFonts w:ascii="Arial" w:hAnsi="Arial" w:cs="Arial"/>
          <w:sz w:val="22"/>
          <w:szCs w:val="22"/>
        </w:rPr>
        <w:t>Cryostar</w:t>
      </w:r>
      <w:proofErr w:type="spellEnd"/>
      <w:r w:rsidRPr="009C3C58">
        <w:rPr>
          <w:rFonts w:ascii="Arial" w:hAnsi="Arial" w:cs="Arial"/>
          <w:sz w:val="22"/>
          <w:szCs w:val="22"/>
        </w:rPr>
        <w:t xml:space="preserve"> NX50 Cryostat </w:t>
      </w:r>
    </w:p>
    <w:p w14:paraId="77D0A086" w14:textId="77777777" w:rsidR="00F5418B" w:rsidRPr="009C3C58" w:rsidRDefault="00F5418B" w:rsidP="00F5418B">
      <w:pPr>
        <w:numPr>
          <w:ilvl w:val="1"/>
          <w:numId w:val="40"/>
        </w:numPr>
        <w:spacing w:after="120"/>
        <w:rPr>
          <w:rFonts w:ascii="Arial" w:hAnsi="Arial" w:cs="Arial"/>
          <w:sz w:val="22"/>
          <w:szCs w:val="22"/>
        </w:rPr>
      </w:pPr>
      <w:r>
        <w:rPr>
          <w:rFonts w:ascii="Arial" w:hAnsi="Arial" w:cs="Arial"/>
          <w:sz w:val="22"/>
          <w:szCs w:val="22"/>
        </w:rPr>
        <w:t xml:space="preserve">PerkinElmer 2480 </w:t>
      </w:r>
      <w:r w:rsidRPr="00C7069B">
        <w:rPr>
          <w:rFonts w:ascii="Arial" w:hAnsi="Arial" w:cs="Arial"/>
          <w:sz w:val="22"/>
          <w:szCs w:val="22"/>
        </w:rPr>
        <w:t>Wizard</w:t>
      </w:r>
      <w:r w:rsidRPr="00D86D71">
        <w:rPr>
          <w:rFonts w:ascii="Arial" w:hAnsi="Arial" w:cs="Arial"/>
          <w:sz w:val="22"/>
          <w:szCs w:val="22"/>
          <w:vertAlign w:val="superscript"/>
        </w:rPr>
        <w:t>2</w:t>
      </w:r>
      <w:r w:rsidRPr="00C7069B">
        <w:rPr>
          <w:rFonts w:ascii="Arial" w:hAnsi="Arial" w:cs="Arial"/>
          <w:sz w:val="22"/>
          <w:szCs w:val="22"/>
        </w:rPr>
        <w:t xml:space="preserve"> Gamma Counter (1000 sample capacity)</w:t>
      </w:r>
    </w:p>
    <w:p w14:paraId="56DC6213" w14:textId="717AD2AF" w:rsidR="00F5418B" w:rsidRDefault="00F5418B" w:rsidP="00F5418B">
      <w:r w:rsidRPr="004628BF">
        <w:rPr>
          <w:rFonts w:ascii="Arial" w:hAnsi="Arial" w:cs="Arial"/>
          <w:sz w:val="22"/>
          <w:szCs w:val="22"/>
        </w:rPr>
        <w:t>The SAIC</w:t>
      </w:r>
      <w:r>
        <w:rPr>
          <w:rFonts w:ascii="Arial" w:hAnsi="Arial" w:cs="Arial"/>
          <w:sz w:val="22"/>
          <w:szCs w:val="22"/>
        </w:rPr>
        <w:t xml:space="preserve">’s IT infrastructure includes a </w:t>
      </w:r>
      <w:r w:rsidRPr="004628BF">
        <w:rPr>
          <w:rFonts w:ascii="Arial" w:hAnsi="Arial" w:cs="Arial"/>
          <w:sz w:val="22"/>
          <w:szCs w:val="22"/>
        </w:rPr>
        <w:t>12 TB archive system, mirrored to offsite research networked storage</w:t>
      </w:r>
      <w:r>
        <w:t xml:space="preserve">, </w:t>
      </w:r>
      <w:r w:rsidRPr="004628BF">
        <w:rPr>
          <w:rFonts w:ascii="Arial" w:hAnsi="Arial" w:cs="Arial"/>
          <w:sz w:val="22"/>
          <w:szCs w:val="22"/>
        </w:rPr>
        <w:t>four high-end workstations</w:t>
      </w:r>
      <w:r>
        <w:rPr>
          <w:rFonts w:ascii="Arial" w:hAnsi="Arial" w:cs="Arial"/>
          <w:sz w:val="22"/>
          <w:szCs w:val="22"/>
        </w:rPr>
        <w:t xml:space="preserve"> and </w:t>
      </w:r>
      <w:r w:rsidRPr="004628BF">
        <w:rPr>
          <w:rFonts w:ascii="Arial" w:hAnsi="Arial" w:cs="Arial"/>
          <w:sz w:val="22"/>
          <w:szCs w:val="22"/>
        </w:rPr>
        <w:t xml:space="preserve">a suite of </w:t>
      </w:r>
      <w:r>
        <w:rPr>
          <w:rFonts w:ascii="Arial" w:hAnsi="Arial" w:cs="Arial"/>
          <w:sz w:val="22"/>
          <w:szCs w:val="22"/>
        </w:rPr>
        <w:t xml:space="preserve">image processing software including </w:t>
      </w:r>
      <w:r w:rsidRPr="004628BF">
        <w:rPr>
          <w:rFonts w:ascii="Arial" w:hAnsi="Arial" w:cs="Arial"/>
          <w:sz w:val="22"/>
          <w:szCs w:val="22"/>
        </w:rPr>
        <w:t>PMOD</w:t>
      </w:r>
      <w:r>
        <w:rPr>
          <w:rFonts w:ascii="Arial" w:hAnsi="Arial" w:cs="Arial"/>
          <w:sz w:val="22"/>
          <w:szCs w:val="22"/>
        </w:rPr>
        <w:t xml:space="preserve">, Dragonfly, 3D Slicer, Living Image </w:t>
      </w:r>
      <w:r w:rsidRPr="004628BF">
        <w:rPr>
          <w:rFonts w:ascii="Arial" w:hAnsi="Arial" w:cs="Arial"/>
          <w:sz w:val="22"/>
          <w:szCs w:val="22"/>
        </w:rPr>
        <w:t xml:space="preserve">and </w:t>
      </w:r>
      <w:r>
        <w:rPr>
          <w:rFonts w:ascii="Arial" w:hAnsi="Arial" w:cs="Arial"/>
          <w:sz w:val="22"/>
          <w:szCs w:val="22"/>
        </w:rPr>
        <w:t>Siemens IRW</w:t>
      </w:r>
      <w:r w:rsidRPr="004628BF">
        <w:rPr>
          <w:rFonts w:ascii="Arial" w:hAnsi="Arial" w:cs="Arial"/>
          <w:sz w:val="22"/>
          <w:szCs w:val="22"/>
        </w:rPr>
        <w:t xml:space="preserve">. </w:t>
      </w:r>
    </w:p>
    <w:p w14:paraId="04113DF8" w14:textId="77777777" w:rsidR="00DC7B17" w:rsidRPr="004628BF" w:rsidRDefault="00DC7B17" w:rsidP="00471EBF">
      <w:pPr>
        <w:pStyle w:val="NormalWeb"/>
        <w:spacing w:before="0" w:beforeAutospacing="0" w:after="0" w:afterAutospacing="0"/>
        <w:rPr>
          <w:rFonts w:ascii="Arial" w:hAnsi="Arial" w:cs="Arial"/>
          <w:color w:val="222222"/>
          <w:sz w:val="22"/>
          <w:szCs w:val="22"/>
        </w:rPr>
      </w:pPr>
    </w:p>
    <w:p w14:paraId="3B0596D0" w14:textId="2C1ABB3A" w:rsidR="00E41193" w:rsidRPr="00902B04" w:rsidRDefault="00E41193" w:rsidP="001614F3">
      <w:pPr>
        <w:pStyle w:val="Heading2"/>
        <w:rPr>
          <w:rFonts w:cs="Arial"/>
          <w:szCs w:val="22"/>
          <w:lang w:val="fr-FR"/>
        </w:rPr>
      </w:pPr>
      <w:bookmarkStart w:id="46" w:name="_Toc221796684"/>
      <w:r w:rsidRPr="00902B04">
        <w:rPr>
          <w:rFonts w:cs="Arial"/>
          <w:szCs w:val="22"/>
          <w:lang w:val="fr-FR"/>
        </w:rPr>
        <w:t xml:space="preserve">Tissue </w:t>
      </w:r>
      <w:proofErr w:type="spellStart"/>
      <w:r w:rsidRPr="00902B04">
        <w:rPr>
          <w:rFonts w:cs="Arial"/>
          <w:szCs w:val="22"/>
          <w:lang w:val="fr-FR"/>
        </w:rPr>
        <w:t>Procurement</w:t>
      </w:r>
      <w:proofErr w:type="spellEnd"/>
      <w:r w:rsidRPr="00902B04">
        <w:rPr>
          <w:rFonts w:cs="Arial"/>
          <w:szCs w:val="22"/>
          <w:lang w:val="fr-FR"/>
        </w:rPr>
        <w:t xml:space="preserve"> </w:t>
      </w:r>
      <w:proofErr w:type="spellStart"/>
      <w:r w:rsidRPr="00902B04">
        <w:rPr>
          <w:rFonts w:cs="Arial"/>
          <w:szCs w:val="22"/>
          <w:lang w:val="fr-FR"/>
        </w:rPr>
        <w:t>Core</w:t>
      </w:r>
      <w:proofErr w:type="spellEnd"/>
      <w:r w:rsidR="000C28B1" w:rsidRPr="00902B04">
        <w:rPr>
          <w:rFonts w:cs="Arial"/>
          <w:szCs w:val="22"/>
          <w:lang w:val="fr-FR"/>
        </w:rPr>
        <w:t xml:space="preserve"> </w:t>
      </w:r>
      <w:r w:rsidR="006D1487">
        <w:rPr>
          <w:rFonts w:cs="Arial"/>
          <w:szCs w:val="22"/>
          <w:lang w:val="fr-FR"/>
        </w:rPr>
        <w:t>(TPC)</w:t>
      </w:r>
      <w:bookmarkEnd w:id="46"/>
    </w:p>
    <w:p w14:paraId="2FC4C6C1" w14:textId="0DB93A1C" w:rsidR="00902B04" w:rsidRPr="00D42540" w:rsidRDefault="00902B04" w:rsidP="00902B04">
      <w:pPr>
        <w:rPr>
          <w:rFonts w:ascii="Arial" w:hAnsi="Arial" w:cs="Arial"/>
          <w:i/>
          <w:iCs/>
          <w:sz w:val="22"/>
          <w:szCs w:val="22"/>
        </w:rPr>
      </w:pPr>
      <w:hyperlink r:id="rId47" w:history="1">
        <w:r w:rsidRPr="00D42540">
          <w:rPr>
            <w:rStyle w:val="Hyperlink"/>
            <w:rFonts w:ascii="Arial" w:hAnsi="Arial" w:cs="Arial"/>
            <w:i/>
            <w:iCs/>
            <w:sz w:val="22"/>
            <w:szCs w:val="22"/>
          </w:rPr>
          <w:t>https://cancer.uiowa.edu/tissue-procurement-core</w:t>
        </w:r>
      </w:hyperlink>
      <w:r w:rsidRPr="00D42540">
        <w:rPr>
          <w:rFonts w:ascii="Arial" w:hAnsi="Arial" w:cs="Arial"/>
          <w:i/>
          <w:iCs/>
          <w:sz w:val="22"/>
          <w:szCs w:val="22"/>
        </w:rPr>
        <w:t xml:space="preserve"> </w:t>
      </w:r>
    </w:p>
    <w:p w14:paraId="792E9CDE" w14:textId="2C4009CD" w:rsidR="00B3574C" w:rsidRPr="00E71B0B" w:rsidRDefault="00B3574C" w:rsidP="00B3574C">
      <w:pPr>
        <w:spacing w:after="120"/>
        <w:rPr>
          <w:rFonts w:ascii="Arial" w:hAnsi="Arial" w:cs="Arial"/>
          <w:i/>
          <w:color w:val="4472C4" w:themeColor="accent1"/>
          <w:sz w:val="22"/>
          <w:szCs w:val="22"/>
        </w:rPr>
      </w:pPr>
      <w:r w:rsidRPr="00E71B0B">
        <w:rPr>
          <w:rFonts w:ascii="Arial" w:hAnsi="Arial" w:cs="Arial"/>
          <w:i/>
          <w:color w:val="4472C4" w:themeColor="accent1"/>
          <w:sz w:val="16"/>
          <w:szCs w:val="16"/>
        </w:rPr>
        <w:t>Website provided for reference only; hyperlinks/URLs are not typically allowed in NIH grants</w:t>
      </w:r>
    </w:p>
    <w:p w14:paraId="1FF54CA0" w14:textId="0AC720B7" w:rsidR="00902B04" w:rsidRDefault="00902B04" w:rsidP="006D1487">
      <w:pPr>
        <w:spacing w:after="120"/>
        <w:rPr>
          <w:rFonts w:ascii="Arial" w:hAnsi="Arial" w:cs="Arial"/>
          <w:sz w:val="22"/>
          <w:szCs w:val="22"/>
        </w:rPr>
      </w:pPr>
      <w:r w:rsidRPr="00851D86">
        <w:rPr>
          <w:rFonts w:ascii="Arial" w:hAnsi="Arial" w:cs="Arial"/>
          <w:color w:val="2E2E2E"/>
          <w:sz w:val="22"/>
          <w:szCs w:val="22"/>
        </w:rPr>
        <w:t xml:space="preserve">The TPC Facility is jointly supported by the Carver College of Medicine and Holden Comprehensive Cancer Center. </w:t>
      </w:r>
      <w:r w:rsidRPr="00851D86">
        <w:rPr>
          <w:rFonts w:ascii="Arial" w:hAnsi="Arial" w:cs="Arial"/>
          <w:sz w:val="22"/>
          <w:szCs w:val="22"/>
        </w:rPr>
        <w:t>The TPC provides research infrastructure in the form of a well-characterized bank of frozen and routinely processed neoplastic and normal tissues suitable for molecular, genetic, biochemical, and pathologic studies. It provides investigators with IRB-</w:t>
      </w:r>
      <w:r w:rsidRPr="00851D86">
        <w:rPr>
          <w:rFonts w:ascii="Arial" w:hAnsi="Arial" w:cs="Arial"/>
          <w:sz w:val="22"/>
          <w:szCs w:val="22"/>
        </w:rPr>
        <w:lastRenderedPageBreak/>
        <w:t>compliant, clinically annotated, quality-ensured biomaterials to facilitate cancer and non-cancer related research objectives. These materials include tissues</w:t>
      </w:r>
      <w:r w:rsidR="00DE2248">
        <w:rPr>
          <w:rFonts w:ascii="Arial" w:hAnsi="Arial" w:cs="Arial"/>
          <w:sz w:val="22"/>
          <w:szCs w:val="22"/>
        </w:rPr>
        <w:t>,</w:t>
      </w:r>
      <w:r w:rsidRPr="00851D86">
        <w:rPr>
          <w:rFonts w:ascii="Arial" w:hAnsi="Arial" w:cs="Arial"/>
          <w:sz w:val="22"/>
          <w:szCs w:val="22"/>
        </w:rPr>
        <w:t xml:space="preserve"> which are distributed as fresh, frozen, or paraffin-embedded specimens, and liquid specimens including peripheral mononuclear cell isolations, serum, plasma, extracted DNA from blood or saliva, and </w:t>
      </w:r>
      <w:r w:rsidR="00DE2248">
        <w:rPr>
          <w:rFonts w:ascii="Arial" w:hAnsi="Arial" w:cs="Arial"/>
          <w:sz w:val="22"/>
          <w:szCs w:val="22"/>
        </w:rPr>
        <w:t>cerebral spinal fluid (</w:t>
      </w:r>
      <w:r w:rsidRPr="00851D86">
        <w:rPr>
          <w:rFonts w:ascii="Arial" w:hAnsi="Arial" w:cs="Arial"/>
          <w:sz w:val="22"/>
          <w:szCs w:val="22"/>
        </w:rPr>
        <w:t>CSF</w:t>
      </w:r>
      <w:r w:rsidR="00DE2248">
        <w:rPr>
          <w:rFonts w:ascii="Arial" w:hAnsi="Arial" w:cs="Arial"/>
          <w:sz w:val="22"/>
          <w:szCs w:val="22"/>
        </w:rPr>
        <w:t>)</w:t>
      </w:r>
      <w:r w:rsidRPr="00851D86">
        <w:rPr>
          <w:rFonts w:ascii="Arial" w:hAnsi="Arial" w:cs="Arial"/>
          <w:sz w:val="22"/>
          <w:szCs w:val="22"/>
        </w:rPr>
        <w:t xml:space="preserve">. Many </w:t>
      </w:r>
      <w:r>
        <w:rPr>
          <w:rFonts w:ascii="Arial" w:hAnsi="Arial" w:cs="Arial"/>
          <w:sz w:val="22"/>
          <w:szCs w:val="22"/>
        </w:rPr>
        <w:t>can be linked</w:t>
      </w:r>
      <w:r w:rsidRPr="00851D86">
        <w:rPr>
          <w:rFonts w:ascii="Arial" w:hAnsi="Arial" w:cs="Arial"/>
          <w:sz w:val="22"/>
          <w:szCs w:val="22"/>
        </w:rPr>
        <w:t xml:space="preserve"> to tumor samples and clinical data </w:t>
      </w:r>
      <w:r>
        <w:rPr>
          <w:rFonts w:ascii="Arial" w:hAnsi="Arial" w:cs="Arial"/>
          <w:sz w:val="22"/>
          <w:szCs w:val="22"/>
        </w:rPr>
        <w:t xml:space="preserve">that are </w:t>
      </w:r>
      <w:r w:rsidRPr="00851D86">
        <w:rPr>
          <w:rFonts w:ascii="Arial" w:hAnsi="Arial" w:cs="Arial"/>
          <w:sz w:val="22"/>
          <w:szCs w:val="22"/>
        </w:rPr>
        <w:t xml:space="preserve">catalogued in coordination with the specimen. </w:t>
      </w:r>
      <w:r w:rsidR="00224D20">
        <w:rPr>
          <w:rFonts w:ascii="Arial" w:hAnsi="Arial" w:cs="Arial"/>
          <w:sz w:val="22"/>
          <w:szCs w:val="22"/>
        </w:rPr>
        <w:t xml:space="preserve">The TPC can provide FFPE and frozen sections (slides and scrolls) on collected materials, along with H&amp;E staining. </w:t>
      </w:r>
      <w:r w:rsidR="00BB1FC7">
        <w:rPr>
          <w:rFonts w:ascii="Arial" w:hAnsi="Arial" w:cs="Arial"/>
          <w:sz w:val="22"/>
          <w:szCs w:val="22"/>
        </w:rPr>
        <w:t xml:space="preserve">Additionally, TPC provides specimen procurement, processing, and shipping support for clinical trials throughout </w:t>
      </w:r>
      <w:r w:rsidR="00BB1FC7" w:rsidRPr="0088165C">
        <w:rPr>
          <w:rFonts w:ascii="Arial" w:hAnsi="Arial" w:cs="Arial"/>
          <w:sz w:val="22"/>
          <w:szCs w:val="22"/>
        </w:rPr>
        <w:t xml:space="preserve">University of Iowa </w:t>
      </w:r>
      <w:r w:rsidR="00C113C7" w:rsidRPr="0088165C">
        <w:rPr>
          <w:rFonts w:ascii="Arial" w:hAnsi="Arial" w:cs="Arial"/>
          <w:sz w:val="22"/>
          <w:szCs w:val="22"/>
        </w:rPr>
        <w:t>Health Care</w:t>
      </w:r>
      <w:r w:rsidR="00DE2248" w:rsidRPr="0088165C">
        <w:rPr>
          <w:rFonts w:ascii="Arial" w:hAnsi="Arial" w:cs="Arial"/>
          <w:sz w:val="22"/>
          <w:szCs w:val="22"/>
        </w:rPr>
        <w:t>.</w:t>
      </w:r>
      <w:r w:rsidR="00BB1FC7" w:rsidRPr="00851D86">
        <w:rPr>
          <w:rFonts w:ascii="Arial" w:hAnsi="Arial" w:cs="Arial"/>
          <w:sz w:val="22"/>
          <w:szCs w:val="22"/>
        </w:rPr>
        <w:t xml:space="preserve"> </w:t>
      </w:r>
      <w:r w:rsidRPr="00851D86">
        <w:rPr>
          <w:rFonts w:ascii="Arial" w:hAnsi="Arial" w:cs="Arial"/>
          <w:sz w:val="22"/>
          <w:szCs w:val="22"/>
        </w:rPr>
        <w:t xml:space="preserve">All specimens collected using TPC services are inventoried in </w:t>
      </w:r>
      <w:proofErr w:type="spellStart"/>
      <w:r w:rsidRPr="00851D86">
        <w:rPr>
          <w:rFonts w:ascii="Arial" w:hAnsi="Arial" w:cs="Arial"/>
          <w:sz w:val="22"/>
          <w:szCs w:val="22"/>
        </w:rPr>
        <w:t>Labmatrix</w:t>
      </w:r>
      <w:proofErr w:type="spellEnd"/>
      <w:r w:rsidRPr="00851D86">
        <w:rPr>
          <w:rFonts w:ascii="Arial" w:hAnsi="Arial" w:cs="Arial"/>
          <w:sz w:val="22"/>
          <w:szCs w:val="22"/>
        </w:rPr>
        <w:t xml:space="preserve">, the enterprise laboratory information management system (LIMS) used to catalog biomaterials collected for research throughout campus. </w:t>
      </w:r>
    </w:p>
    <w:p w14:paraId="79D9866A" w14:textId="0880439C" w:rsidR="00BB1FC7" w:rsidRPr="008520B5" w:rsidRDefault="00BB1FC7" w:rsidP="006D1487">
      <w:pPr>
        <w:spacing w:after="120"/>
        <w:rPr>
          <w:rFonts w:ascii="Arial" w:hAnsi="Arial" w:cs="Arial"/>
          <w:color w:val="000000" w:themeColor="text1"/>
          <w:sz w:val="22"/>
          <w:szCs w:val="22"/>
        </w:rPr>
      </w:pPr>
      <w:r>
        <w:rPr>
          <w:rFonts w:ascii="Arial" w:hAnsi="Arial" w:cs="Arial"/>
          <w:sz w:val="22"/>
          <w:szCs w:val="22"/>
        </w:rPr>
        <w:t xml:space="preserve">TPC operates a </w:t>
      </w:r>
      <w:proofErr w:type="spellStart"/>
      <w:r>
        <w:rPr>
          <w:rFonts w:ascii="Arial" w:hAnsi="Arial" w:cs="Arial"/>
          <w:sz w:val="22"/>
          <w:szCs w:val="22"/>
        </w:rPr>
        <w:t>QIACube</w:t>
      </w:r>
      <w:proofErr w:type="spellEnd"/>
      <w:r>
        <w:rPr>
          <w:rFonts w:ascii="Arial" w:hAnsi="Arial" w:cs="Arial"/>
          <w:sz w:val="22"/>
          <w:szCs w:val="22"/>
        </w:rPr>
        <w:t xml:space="preserve"> Connect System and has added an RNA processing service line with technical advice and support from the Genomics Division of the Iowa Institute for Human Genetics. RNA can be processed from blood, tissue, or other human biospecimen</w:t>
      </w:r>
      <w:r w:rsidR="00A359A8">
        <w:rPr>
          <w:rFonts w:ascii="Arial" w:hAnsi="Arial" w:cs="Arial"/>
          <w:sz w:val="22"/>
          <w:szCs w:val="22"/>
        </w:rPr>
        <w:t>s</w:t>
      </w:r>
      <w:r>
        <w:rPr>
          <w:rFonts w:ascii="Arial" w:hAnsi="Arial" w:cs="Arial"/>
          <w:sz w:val="22"/>
          <w:szCs w:val="22"/>
        </w:rPr>
        <w:t xml:space="preserve">. Additionally, the </w:t>
      </w:r>
      <w:proofErr w:type="spellStart"/>
      <w:r>
        <w:rPr>
          <w:rFonts w:ascii="Arial" w:hAnsi="Arial" w:cs="Arial"/>
          <w:sz w:val="22"/>
          <w:szCs w:val="22"/>
        </w:rPr>
        <w:t>QIACube</w:t>
      </w:r>
      <w:proofErr w:type="spellEnd"/>
      <w:r>
        <w:rPr>
          <w:rFonts w:ascii="Arial" w:hAnsi="Arial" w:cs="Arial"/>
          <w:sz w:val="22"/>
          <w:szCs w:val="22"/>
        </w:rPr>
        <w:t xml:space="preserve"> Connect can be available for stand-alone projects employing automation for over 80 QIAGEN kits.</w:t>
      </w:r>
    </w:p>
    <w:p w14:paraId="5234B870" w14:textId="046ECA32" w:rsidR="00902B04" w:rsidRPr="008520B5" w:rsidRDefault="00902B04" w:rsidP="00902B04">
      <w:pPr>
        <w:pStyle w:val="NormalWeb"/>
        <w:spacing w:before="0" w:beforeAutospacing="0" w:after="0" w:afterAutospacing="0"/>
        <w:rPr>
          <w:rStyle w:val="normaltextrun"/>
          <w:rFonts w:ascii="Arial" w:hAnsi="Arial" w:cs="Arial"/>
          <w:color w:val="000000" w:themeColor="text1"/>
          <w:sz w:val="22"/>
          <w:szCs w:val="22"/>
        </w:rPr>
      </w:pPr>
      <w:r w:rsidRPr="008520B5">
        <w:rPr>
          <w:rStyle w:val="normaltextrun"/>
          <w:rFonts w:ascii="Arial" w:hAnsi="Arial" w:cs="Arial"/>
          <w:color w:val="000000" w:themeColor="text1"/>
          <w:sz w:val="22"/>
          <w:szCs w:val="22"/>
          <w:shd w:val="clear" w:color="auto" w:fill="FFFFFF"/>
        </w:rPr>
        <w:t>The TPC is a 2500 square foot facility that includes a wet laboratory space, office space, and a freezer farm. The freezer farm is </w:t>
      </w:r>
      <w:r w:rsidRPr="008520B5">
        <w:rPr>
          <w:rStyle w:val="normaltextrun"/>
          <w:rFonts w:ascii="Arial" w:hAnsi="Arial" w:cs="Arial"/>
          <w:color w:val="000000" w:themeColor="text1"/>
          <w:sz w:val="22"/>
          <w:szCs w:val="22"/>
        </w:rPr>
        <w:t xml:space="preserve">comprised of 14 negative 80-degree Celsius freezers, three negative 150-degree Celsius chest freezers, and </w:t>
      </w:r>
      <w:r>
        <w:rPr>
          <w:rStyle w:val="normaltextrun"/>
          <w:rFonts w:ascii="Arial" w:hAnsi="Arial" w:cs="Arial"/>
          <w:color w:val="000000" w:themeColor="text1"/>
          <w:sz w:val="22"/>
          <w:szCs w:val="22"/>
        </w:rPr>
        <w:t>two</w:t>
      </w:r>
      <w:r w:rsidRPr="008520B5">
        <w:rPr>
          <w:rStyle w:val="normaltextrun"/>
          <w:rFonts w:ascii="Arial" w:hAnsi="Arial" w:cs="Arial"/>
          <w:color w:val="000000" w:themeColor="text1"/>
          <w:sz w:val="22"/>
          <w:szCs w:val="22"/>
        </w:rPr>
        <w:t xml:space="preserve"> liquid nitrogen </w:t>
      </w:r>
      <w:proofErr w:type="spellStart"/>
      <w:r w:rsidRPr="008520B5">
        <w:rPr>
          <w:rStyle w:val="normaltextrun"/>
          <w:rFonts w:ascii="Arial" w:hAnsi="Arial" w:cs="Arial"/>
          <w:color w:val="000000" w:themeColor="text1"/>
          <w:sz w:val="22"/>
          <w:szCs w:val="22"/>
        </w:rPr>
        <w:t>CryoSafe</w:t>
      </w:r>
      <w:proofErr w:type="spellEnd"/>
      <w:r w:rsidRPr="008520B5">
        <w:rPr>
          <w:rStyle w:val="normaltextrun"/>
          <w:rFonts w:ascii="Arial" w:hAnsi="Arial" w:cs="Arial"/>
          <w:color w:val="000000" w:themeColor="text1"/>
          <w:sz w:val="22"/>
          <w:szCs w:val="22"/>
        </w:rPr>
        <w:t> </w:t>
      </w:r>
      <w:r>
        <w:rPr>
          <w:rStyle w:val="normaltextrun"/>
          <w:rFonts w:ascii="Arial" w:hAnsi="Arial" w:cs="Arial"/>
          <w:color w:val="000000" w:themeColor="text1"/>
          <w:sz w:val="22"/>
          <w:szCs w:val="22"/>
        </w:rPr>
        <w:t>freezers.</w:t>
      </w:r>
      <w:r w:rsidRPr="008520B5">
        <w:rPr>
          <w:rStyle w:val="normaltextrun"/>
          <w:rFonts w:ascii="Arial" w:hAnsi="Arial" w:cs="Arial"/>
          <w:color w:val="000000" w:themeColor="text1"/>
          <w:sz w:val="22"/>
          <w:szCs w:val="22"/>
        </w:rPr>
        <w:t xml:space="preserve"> Each freezer is connected to a temperature tracking system that will alert laboratory members in the event of a meaningful shift in temperature requiring action.</w:t>
      </w:r>
      <w:r w:rsidRPr="00851D86">
        <w:rPr>
          <w:rStyle w:val="normaltextrun"/>
          <w:rFonts w:ascii="Arial" w:hAnsi="Arial" w:cs="Arial"/>
          <w:color w:val="000000" w:themeColor="text1"/>
          <w:sz w:val="22"/>
          <w:szCs w:val="22"/>
        </w:rPr>
        <w:t xml:space="preserve"> </w:t>
      </w:r>
      <w:r>
        <w:rPr>
          <w:rStyle w:val="normaltextrun"/>
          <w:rFonts w:ascii="Arial" w:hAnsi="Arial" w:cs="Arial"/>
          <w:color w:val="000000" w:themeColor="text1"/>
          <w:sz w:val="22"/>
          <w:szCs w:val="22"/>
        </w:rPr>
        <w:t>The space is</w:t>
      </w:r>
      <w:r w:rsidRPr="008520B5">
        <w:rPr>
          <w:rStyle w:val="normaltextrun"/>
          <w:rFonts w:ascii="Arial" w:hAnsi="Arial" w:cs="Arial"/>
          <w:color w:val="000000" w:themeColor="text1"/>
          <w:sz w:val="22"/>
          <w:szCs w:val="22"/>
        </w:rPr>
        <w:t xml:space="preserve"> accessible to staff based on badge permissions</w:t>
      </w:r>
      <w:r>
        <w:rPr>
          <w:rStyle w:val="normaltextrun"/>
          <w:rFonts w:ascii="Arial" w:hAnsi="Arial" w:cs="Arial"/>
          <w:color w:val="000000" w:themeColor="text1"/>
          <w:sz w:val="22"/>
          <w:szCs w:val="22"/>
        </w:rPr>
        <w:t>.</w:t>
      </w:r>
    </w:p>
    <w:p w14:paraId="2B356691" w14:textId="77777777" w:rsidR="008520B5" w:rsidRPr="004628BF" w:rsidRDefault="008520B5" w:rsidP="008520B5">
      <w:pPr>
        <w:pStyle w:val="NormalWeb"/>
        <w:spacing w:before="0" w:beforeAutospacing="0" w:after="0" w:afterAutospacing="0"/>
        <w:rPr>
          <w:rFonts w:ascii="Arial" w:hAnsi="Arial" w:cs="Arial"/>
          <w:color w:val="222222"/>
          <w:sz w:val="22"/>
          <w:szCs w:val="22"/>
        </w:rPr>
      </w:pPr>
    </w:p>
    <w:p w14:paraId="6BD77EB1" w14:textId="0218D7ED" w:rsidR="001B2055" w:rsidRPr="004628BF" w:rsidRDefault="001B2055" w:rsidP="001614F3">
      <w:pPr>
        <w:pStyle w:val="Heading2"/>
        <w:rPr>
          <w:rFonts w:cs="Arial"/>
          <w:lang w:val="nl-NL"/>
        </w:rPr>
      </w:pPr>
      <w:bookmarkStart w:id="47" w:name="_Toc221796685"/>
      <w:r w:rsidRPr="004628BF">
        <w:rPr>
          <w:rFonts w:cs="Arial"/>
          <w:lang w:val="nl-NL"/>
        </w:rPr>
        <w:t>U</w:t>
      </w:r>
      <w:r w:rsidR="006D1487">
        <w:rPr>
          <w:rFonts w:cs="Arial"/>
          <w:lang w:val="nl-NL"/>
        </w:rPr>
        <w:t xml:space="preserve">niversity of </w:t>
      </w:r>
      <w:r w:rsidRPr="004628BF">
        <w:rPr>
          <w:rFonts w:cs="Arial"/>
          <w:lang w:val="nl-NL"/>
        </w:rPr>
        <w:t>I</w:t>
      </w:r>
      <w:r w:rsidR="006D1487">
        <w:rPr>
          <w:rFonts w:cs="Arial"/>
          <w:lang w:val="nl-NL"/>
        </w:rPr>
        <w:t>owa</w:t>
      </w:r>
      <w:r w:rsidRPr="004628BF">
        <w:rPr>
          <w:rFonts w:cs="Arial"/>
          <w:lang w:val="nl-NL"/>
        </w:rPr>
        <w:t xml:space="preserve"> </w:t>
      </w:r>
      <w:proofErr w:type="spellStart"/>
      <w:r w:rsidRPr="004628BF">
        <w:rPr>
          <w:rFonts w:cs="Arial"/>
          <w:lang w:val="nl-NL"/>
        </w:rPr>
        <w:t>Pharmaceuticals</w:t>
      </w:r>
      <w:proofErr w:type="spellEnd"/>
      <w:r w:rsidR="006D1487">
        <w:rPr>
          <w:rFonts w:cs="Arial"/>
          <w:lang w:val="nl-NL"/>
        </w:rPr>
        <w:t xml:space="preserve"> (</w:t>
      </w:r>
      <w:r w:rsidR="006D1487" w:rsidRPr="004628BF">
        <w:rPr>
          <w:rFonts w:cs="Arial"/>
          <w:szCs w:val="22"/>
        </w:rPr>
        <w:t>UI</w:t>
      </w:r>
      <w:r w:rsidR="006D1487">
        <w:rPr>
          <w:rFonts w:cs="Arial"/>
          <w:szCs w:val="22"/>
        </w:rPr>
        <w:t xml:space="preserve"> </w:t>
      </w:r>
      <w:r w:rsidR="006D1487" w:rsidRPr="004628BF">
        <w:rPr>
          <w:rFonts w:cs="Arial"/>
          <w:szCs w:val="22"/>
        </w:rPr>
        <w:t>P</w:t>
      </w:r>
      <w:r w:rsidR="006D1487">
        <w:rPr>
          <w:rFonts w:cs="Arial"/>
          <w:szCs w:val="22"/>
        </w:rPr>
        <w:t>harmaceuticals)</w:t>
      </w:r>
      <w:bookmarkEnd w:id="47"/>
    </w:p>
    <w:p w14:paraId="45244589" w14:textId="6A9C51BE" w:rsidR="001B2055" w:rsidRDefault="001B2055" w:rsidP="00B3574C">
      <w:pPr>
        <w:pStyle w:val="NormalWeb"/>
        <w:spacing w:before="0" w:beforeAutospacing="0" w:after="0" w:afterAutospacing="0"/>
        <w:rPr>
          <w:rStyle w:val="Hyperlink"/>
          <w:rFonts w:ascii="Arial" w:hAnsi="Arial" w:cs="Arial"/>
          <w:i/>
          <w:color w:val="0432FF"/>
          <w:sz w:val="22"/>
          <w:szCs w:val="22"/>
          <w:lang w:val="nl-NL"/>
        </w:rPr>
      </w:pPr>
      <w:hyperlink r:id="rId48" w:history="1">
        <w:r w:rsidRPr="004628BF">
          <w:rPr>
            <w:rStyle w:val="Hyperlink"/>
            <w:rFonts w:ascii="Arial" w:hAnsi="Arial" w:cs="Arial"/>
            <w:i/>
            <w:color w:val="0432FF"/>
            <w:sz w:val="22"/>
            <w:szCs w:val="22"/>
            <w:lang w:val="nl-NL"/>
          </w:rPr>
          <w:t>https://uip.pharmacy.uiowa.edu</w:t>
        </w:r>
      </w:hyperlink>
    </w:p>
    <w:p w14:paraId="09F8E40E" w14:textId="160FF4DB" w:rsidR="00B3574C" w:rsidRPr="00E71B0B" w:rsidRDefault="00B3574C" w:rsidP="00B3574C">
      <w:pPr>
        <w:spacing w:after="120"/>
        <w:rPr>
          <w:rFonts w:ascii="Arial" w:hAnsi="Arial" w:cs="Arial"/>
          <w:i/>
          <w:color w:val="4472C4" w:themeColor="accent1"/>
          <w:sz w:val="22"/>
          <w:szCs w:val="22"/>
        </w:rPr>
      </w:pPr>
      <w:r w:rsidRPr="00E71B0B">
        <w:rPr>
          <w:rFonts w:ascii="Arial" w:hAnsi="Arial" w:cs="Arial"/>
          <w:i/>
          <w:color w:val="4472C4" w:themeColor="accent1"/>
          <w:sz w:val="16"/>
          <w:szCs w:val="16"/>
        </w:rPr>
        <w:t>Website provided for reference only; hyperlinks/URLs are not typically allowed in NIH grants</w:t>
      </w:r>
    </w:p>
    <w:p w14:paraId="34A1E2DB" w14:textId="250B1A16" w:rsidR="00BC4565" w:rsidRPr="004628BF" w:rsidRDefault="00BC4565" w:rsidP="00BC4565">
      <w:pPr>
        <w:pStyle w:val="NormalWeb"/>
        <w:spacing w:before="0" w:beforeAutospacing="0" w:after="120" w:afterAutospacing="0"/>
        <w:rPr>
          <w:rFonts w:ascii="Arial" w:hAnsi="Arial" w:cs="Arial"/>
          <w:color w:val="000000" w:themeColor="text1"/>
          <w:sz w:val="22"/>
          <w:szCs w:val="22"/>
        </w:rPr>
      </w:pPr>
      <w:r w:rsidRPr="004628BF">
        <w:rPr>
          <w:rFonts w:ascii="Arial" w:hAnsi="Arial" w:cs="Arial"/>
          <w:color w:val="000000" w:themeColor="text1"/>
          <w:sz w:val="22"/>
          <w:szCs w:val="22"/>
        </w:rPr>
        <w:t>UI</w:t>
      </w:r>
      <w:r>
        <w:rPr>
          <w:rFonts w:ascii="Arial" w:hAnsi="Arial" w:cs="Arial"/>
          <w:color w:val="000000" w:themeColor="text1"/>
          <w:sz w:val="22"/>
          <w:szCs w:val="22"/>
        </w:rPr>
        <w:t xml:space="preserve"> </w:t>
      </w:r>
      <w:r w:rsidRPr="004628BF">
        <w:rPr>
          <w:rFonts w:ascii="Arial" w:hAnsi="Arial" w:cs="Arial"/>
          <w:color w:val="000000" w:themeColor="text1"/>
          <w:sz w:val="22"/>
          <w:szCs w:val="22"/>
        </w:rPr>
        <w:t>P</w:t>
      </w:r>
      <w:r>
        <w:rPr>
          <w:rFonts w:ascii="Arial" w:hAnsi="Arial" w:cs="Arial"/>
          <w:color w:val="000000" w:themeColor="text1"/>
          <w:sz w:val="22"/>
          <w:szCs w:val="22"/>
        </w:rPr>
        <w:t>harmaceuticals</w:t>
      </w:r>
      <w:r w:rsidRPr="004628BF">
        <w:rPr>
          <w:rFonts w:ascii="Arial" w:hAnsi="Arial" w:cs="Arial"/>
          <w:color w:val="000000" w:themeColor="text1"/>
          <w:sz w:val="22"/>
          <w:szCs w:val="22"/>
        </w:rPr>
        <w:t xml:space="preserve"> </w:t>
      </w:r>
      <w:r>
        <w:rPr>
          <w:rFonts w:ascii="Arial" w:hAnsi="Arial" w:cs="Arial"/>
          <w:color w:val="000000" w:themeColor="text1"/>
          <w:sz w:val="22"/>
          <w:szCs w:val="22"/>
        </w:rPr>
        <w:t>is an FDA registered Contract Development and Manufacturing Organization (CDMO) specializing in</w:t>
      </w:r>
      <w:r w:rsidRPr="004628BF">
        <w:rPr>
          <w:rFonts w:ascii="Arial" w:hAnsi="Arial" w:cs="Arial"/>
          <w:color w:val="000000" w:themeColor="text1"/>
          <w:sz w:val="22"/>
          <w:szCs w:val="22"/>
        </w:rPr>
        <w:t xml:space="preserve"> pharmaceutical development, </w:t>
      </w:r>
      <w:r>
        <w:rPr>
          <w:rFonts w:ascii="Arial" w:hAnsi="Arial" w:cs="Arial"/>
          <w:color w:val="000000" w:themeColor="text1"/>
          <w:sz w:val="22"/>
          <w:szCs w:val="22"/>
        </w:rPr>
        <w:t xml:space="preserve">sterile and non-sterile drug product </w:t>
      </w:r>
      <w:r w:rsidRPr="004628BF">
        <w:rPr>
          <w:rFonts w:ascii="Arial" w:hAnsi="Arial" w:cs="Arial"/>
          <w:color w:val="000000" w:themeColor="text1"/>
          <w:sz w:val="22"/>
          <w:szCs w:val="22"/>
        </w:rPr>
        <w:t xml:space="preserve">manufacturing, and </w:t>
      </w:r>
      <w:r>
        <w:rPr>
          <w:rFonts w:ascii="Arial" w:hAnsi="Arial" w:cs="Arial"/>
          <w:color w:val="000000" w:themeColor="text1"/>
          <w:sz w:val="22"/>
          <w:szCs w:val="22"/>
        </w:rPr>
        <w:t xml:space="preserve">analytical </w:t>
      </w:r>
      <w:r w:rsidRPr="004628BF">
        <w:rPr>
          <w:rFonts w:ascii="Arial" w:hAnsi="Arial" w:cs="Arial"/>
          <w:color w:val="000000" w:themeColor="text1"/>
          <w:sz w:val="22"/>
          <w:szCs w:val="22"/>
        </w:rPr>
        <w:t xml:space="preserve">testing. It is the largest and longest running </w:t>
      </w:r>
      <w:r>
        <w:rPr>
          <w:rFonts w:ascii="Arial" w:hAnsi="Arial" w:cs="Arial"/>
          <w:color w:val="000000" w:themeColor="text1"/>
          <w:sz w:val="22"/>
          <w:szCs w:val="22"/>
        </w:rPr>
        <w:t xml:space="preserve">university </w:t>
      </w:r>
      <w:r w:rsidRPr="004628BF">
        <w:rPr>
          <w:rFonts w:ascii="Arial" w:hAnsi="Arial" w:cs="Arial"/>
          <w:color w:val="000000" w:themeColor="text1"/>
          <w:sz w:val="22"/>
          <w:szCs w:val="22"/>
        </w:rPr>
        <w:t>facility of its kind providing contract pharmaceutical services in compliance with current Good Manufacturing Practices (GMP) for almost 5</w:t>
      </w:r>
      <w:r w:rsidR="00C94A8A">
        <w:rPr>
          <w:rFonts w:ascii="Arial" w:hAnsi="Arial" w:cs="Arial"/>
          <w:color w:val="000000" w:themeColor="text1"/>
          <w:sz w:val="22"/>
          <w:szCs w:val="22"/>
        </w:rPr>
        <w:t>0</w:t>
      </w:r>
      <w:r w:rsidRPr="004628BF">
        <w:rPr>
          <w:rFonts w:ascii="Arial" w:hAnsi="Arial" w:cs="Arial"/>
          <w:color w:val="000000" w:themeColor="text1"/>
          <w:sz w:val="22"/>
          <w:szCs w:val="22"/>
        </w:rPr>
        <w:t> years.</w:t>
      </w:r>
      <w:r>
        <w:rPr>
          <w:rFonts w:ascii="Arial" w:hAnsi="Arial" w:cs="Arial"/>
          <w:color w:val="000000" w:themeColor="text1"/>
          <w:sz w:val="22"/>
          <w:szCs w:val="22"/>
        </w:rPr>
        <w:t xml:space="preserve"> </w:t>
      </w:r>
      <w:r w:rsidRPr="004628BF">
        <w:rPr>
          <w:rFonts w:ascii="Arial" w:hAnsi="Arial" w:cs="Arial"/>
          <w:color w:val="000000" w:themeColor="text1"/>
          <w:sz w:val="22"/>
          <w:szCs w:val="22"/>
        </w:rPr>
        <w:t>UI</w:t>
      </w:r>
      <w:r>
        <w:rPr>
          <w:rFonts w:ascii="Arial" w:hAnsi="Arial" w:cs="Arial"/>
          <w:color w:val="000000" w:themeColor="text1"/>
          <w:sz w:val="22"/>
          <w:szCs w:val="22"/>
        </w:rPr>
        <w:t xml:space="preserve"> </w:t>
      </w:r>
      <w:r w:rsidRPr="004628BF">
        <w:rPr>
          <w:rFonts w:ascii="Arial" w:hAnsi="Arial" w:cs="Arial"/>
          <w:color w:val="000000" w:themeColor="text1"/>
          <w:sz w:val="22"/>
          <w:szCs w:val="22"/>
        </w:rPr>
        <w:t>P</w:t>
      </w:r>
      <w:r>
        <w:rPr>
          <w:rFonts w:ascii="Arial" w:hAnsi="Arial" w:cs="Arial"/>
          <w:color w:val="000000" w:themeColor="text1"/>
          <w:sz w:val="22"/>
          <w:szCs w:val="22"/>
        </w:rPr>
        <w:t>harmaceuticals</w:t>
      </w:r>
      <w:r w:rsidRPr="004628BF">
        <w:rPr>
          <w:rFonts w:ascii="Arial" w:hAnsi="Arial" w:cs="Arial"/>
          <w:color w:val="000000" w:themeColor="text1"/>
          <w:sz w:val="22"/>
          <w:szCs w:val="22"/>
        </w:rPr>
        <w:t xml:space="preserve"> </w:t>
      </w:r>
      <w:r>
        <w:rPr>
          <w:rFonts w:ascii="Arial" w:hAnsi="Arial" w:cs="Arial"/>
          <w:color w:val="000000" w:themeColor="text1"/>
          <w:sz w:val="22"/>
          <w:szCs w:val="22"/>
        </w:rPr>
        <w:t>provides</w:t>
      </w:r>
      <w:r w:rsidRPr="004628BF">
        <w:rPr>
          <w:rFonts w:ascii="Arial" w:hAnsi="Arial" w:cs="Arial"/>
          <w:color w:val="000000" w:themeColor="text1"/>
          <w:sz w:val="22"/>
          <w:szCs w:val="22"/>
        </w:rPr>
        <w:t xml:space="preserve"> services to </w:t>
      </w:r>
      <w:r>
        <w:rPr>
          <w:rFonts w:ascii="Arial" w:hAnsi="Arial" w:cs="Arial"/>
          <w:color w:val="000000" w:themeColor="text1"/>
          <w:sz w:val="22"/>
          <w:szCs w:val="22"/>
        </w:rPr>
        <w:t xml:space="preserve">worldwide </w:t>
      </w:r>
      <w:r w:rsidRPr="004628BF">
        <w:rPr>
          <w:rFonts w:ascii="Arial" w:hAnsi="Arial" w:cs="Arial"/>
          <w:color w:val="000000" w:themeColor="text1"/>
          <w:sz w:val="22"/>
          <w:szCs w:val="22"/>
        </w:rPr>
        <w:t xml:space="preserve">clients </w:t>
      </w:r>
      <w:r>
        <w:rPr>
          <w:rFonts w:ascii="Arial" w:hAnsi="Arial" w:cs="Arial"/>
          <w:color w:val="000000" w:themeColor="text1"/>
          <w:sz w:val="22"/>
          <w:szCs w:val="22"/>
        </w:rPr>
        <w:t xml:space="preserve">through all phases of clinical trials and commercial manufacturing. </w:t>
      </w:r>
      <w:r w:rsidRPr="004628BF">
        <w:rPr>
          <w:rFonts w:ascii="Arial" w:hAnsi="Arial" w:cs="Arial"/>
          <w:color w:val="000000" w:themeColor="text1"/>
          <w:sz w:val="22"/>
          <w:szCs w:val="22"/>
        </w:rPr>
        <w:t>Contract pharmaceutical services include:</w:t>
      </w:r>
    </w:p>
    <w:p w14:paraId="33271879" w14:textId="027D971D" w:rsidR="00BC4565" w:rsidRPr="004628BF" w:rsidRDefault="00DE2248" w:rsidP="00BC4565">
      <w:pPr>
        <w:pStyle w:val="NormalWeb"/>
        <w:numPr>
          <w:ilvl w:val="1"/>
          <w:numId w:val="31"/>
        </w:numPr>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f</w:t>
      </w:r>
      <w:r w:rsidR="00BC4565" w:rsidRPr="004628BF">
        <w:rPr>
          <w:rFonts w:ascii="Arial" w:hAnsi="Arial" w:cs="Arial"/>
          <w:color w:val="000000" w:themeColor="text1"/>
          <w:sz w:val="22"/>
          <w:szCs w:val="22"/>
        </w:rPr>
        <w:t xml:space="preserve">ormulation </w:t>
      </w:r>
      <w:r w:rsidR="00BC4565">
        <w:rPr>
          <w:rFonts w:ascii="Arial" w:hAnsi="Arial" w:cs="Arial"/>
          <w:color w:val="000000" w:themeColor="text1"/>
          <w:sz w:val="22"/>
          <w:szCs w:val="22"/>
        </w:rPr>
        <w:t xml:space="preserve">and process </w:t>
      </w:r>
      <w:r w:rsidR="00BC4565" w:rsidRPr="004628BF">
        <w:rPr>
          <w:rFonts w:ascii="Arial" w:hAnsi="Arial" w:cs="Arial"/>
          <w:color w:val="000000" w:themeColor="text1"/>
          <w:sz w:val="22"/>
          <w:szCs w:val="22"/>
        </w:rPr>
        <w:t xml:space="preserve">development </w:t>
      </w:r>
      <w:r w:rsidR="00A10F3C">
        <w:rPr>
          <w:rFonts w:ascii="Arial" w:hAnsi="Arial" w:cs="Arial"/>
          <w:color w:val="000000" w:themeColor="text1"/>
          <w:sz w:val="22"/>
          <w:szCs w:val="22"/>
        </w:rPr>
        <w:t xml:space="preserve">for injectables and solid dosage </w:t>
      </w:r>
      <w:proofErr w:type="gramStart"/>
      <w:r w:rsidR="00A10F3C">
        <w:rPr>
          <w:rFonts w:ascii="Arial" w:hAnsi="Arial" w:cs="Arial"/>
          <w:color w:val="000000" w:themeColor="text1"/>
          <w:sz w:val="22"/>
          <w:szCs w:val="22"/>
        </w:rPr>
        <w:t>forms</w:t>
      </w:r>
      <w:r>
        <w:rPr>
          <w:rFonts w:ascii="Arial" w:hAnsi="Arial" w:cs="Arial"/>
          <w:color w:val="000000" w:themeColor="text1"/>
          <w:sz w:val="22"/>
          <w:szCs w:val="22"/>
        </w:rPr>
        <w:t>;</w:t>
      </w:r>
      <w:proofErr w:type="gramEnd"/>
    </w:p>
    <w:p w14:paraId="58B08581" w14:textId="6311770E" w:rsidR="00A10F3C" w:rsidRPr="00A10F3C" w:rsidRDefault="00DE2248" w:rsidP="00EE5550">
      <w:pPr>
        <w:pStyle w:val="NormalWeb"/>
        <w:numPr>
          <w:ilvl w:val="1"/>
          <w:numId w:val="31"/>
        </w:numPr>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c</w:t>
      </w:r>
      <w:r w:rsidR="00BC4565" w:rsidRPr="00A10F3C">
        <w:rPr>
          <w:rFonts w:ascii="Arial" w:hAnsi="Arial" w:cs="Arial"/>
          <w:color w:val="000000" w:themeColor="text1"/>
          <w:sz w:val="22"/>
          <w:szCs w:val="22"/>
        </w:rPr>
        <w:t xml:space="preserve">linical supply </w:t>
      </w:r>
      <w:r w:rsidR="00A10F3C">
        <w:rPr>
          <w:rFonts w:ascii="Arial" w:hAnsi="Arial" w:cs="Arial"/>
          <w:color w:val="000000" w:themeColor="text1"/>
          <w:sz w:val="22"/>
          <w:szCs w:val="22"/>
        </w:rPr>
        <w:t>and commercial product manufacturing</w:t>
      </w:r>
      <w:r>
        <w:rPr>
          <w:rFonts w:ascii="Arial" w:hAnsi="Arial" w:cs="Arial"/>
          <w:color w:val="000000" w:themeColor="text1"/>
          <w:sz w:val="22"/>
          <w:szCs w:val="22"/>
        </w:rPr>
        <w:t>; and</w:t>
      </w:r>
      <w:r w:rsidR="00A10F3C" w:rsidRPr="004628BF">
        <w:rPr>
          <w:rFonts w:ascii="Arial" w:hAnsi="Arial" w:cs="Arial"/>
          <w:color w:val="000000" w:themeColor="text1"/>
          <w:sz w:val="22"/>
          <w:szCs w:val="22"/>
        </w:rPr>
        <w:t xml:space="preserve"> </w:t>
      </w:r>
    </w:p>
    <w:p w14:paraId="22C66B73" w14:textId="301140A9" w:rsidR="00BC4565" w:rsidRPr="00A10F3C" w:rsidRDefault="00DE2248" w:rsidP="00D42B1E">
      <w:pPr>
        <w:pStyle w:val="NormalWeb"/>
        <w:numPr>
          <w:ilvl w:val="1"/>
          <w:numId w:val="31"/>
        </w:numPr>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a</w:t>
      </w:r>
      <w:r w:rsidR="00BC4565" w:rsidRPr="00A10F3C">
        <w:rPr>
          <w:rFonts w:ascii="Arial" w:hAnsi="Arial" w:cs="Arial"/>
          <w:color w:val="000000" w:themeColor="text1"/>
          <w:sz w:val="22"/>
          <w:szCs w:val="22"/>
        </w:rPr>
        <w:t xml:space="preserve">nalytical method development, </w:t>
      </w:r>
      <w:r w:rsidR="00A10F3C">
        <w:rPr>
          <w:rFonts w:ascii="Arial" w:hAnsi="Arial" w:cs="Arial"/>
          <w:color w:val="000000" w:themeColor="text1"/>
          <w:sz w:val="22"/>
          <w:szCs w:val="22"/>
        </w:rPr>
        <w:t xml:space="preserve">clinical and commercial </w:t>
      </w:r>
      <w:r w:rsidR="00BC4565" w:rsidRPr="00A10F3C">
        <w:rPr>
          <w:rFonts w:ascii="Arial" w:hAnsi="Arial" w:cs="Arial"/>
          <w:color w:val="000000" w:themeColor="text1"/>
          <w:sz w:val="22"/>
          <w:szCs w:val="22"/>
        </w:rPr>
        <w:t>product testing</w:t>
      </w:r>
      <w:r w:rsidR="00A10F3C">
        <w:rPr>
          <w:rFonts w:ascii="Arial" w:hAnsi="Arial" w:cs="Arial"/>
          <w:color w:val="000000" w:themeColor="text1"/>
          <w:sz w:val="22"/>
          <w:szCs w:val="22"/>
        </w:rPr>
        <w:t>,</w:t>
      </w:r>
      <w:r w:rsidR="00BC4565" w:rsidRPr="00A10F3C">
        <w:rPr>
          <w:rFonts w:ascii="Arial" w:hAnsi="Arial" w:cs="Arial"/>
          <w:color w:val="000000" w:themeColor="text1"/>
          <w:sz w:val="22"/>
          <w:szCs w:val="22"/>
        </w:rPr>
        <w:t xml:space="preserve"> and ICH stability studies</w:t>
      </w:r>
      <w:r>
        <w:rPr>
          <w:rFonts w:ascii="Arial" w:hAnsi="Arial" w:cs="Arial"/>
          <w:color w:val="000000" w:themeColor="text1"/>
          <w:sz w:val="22"/>
          <w:szCs w:val="22"/>
        </w:rPr>
        <w:t>.</w:t>
      </w:r>
    </w:p>
    <w:p w14:paraId="3114EEA0" w14:textId="77777777" w:rsidR="00BC4565" w:rsidRPr="004628BF" w:rsidRDefault="00BC4565" w:rsidP="00BC4565">
      <w:pPr>
        <w:pStyle w:val="NormalWeb"/>
        <w:spacing w:before="0" w:beforeAutospacing="0" w:after="0" w:afterAutospacing="0"/>
        <w:ind w:left="720"/>
        <w:rPr>
          <w:rFonts w:ascii="Arial" w:hAnsi="Arial" w:cs="Arial"/>
          <w:color w:val="000000" w:themeColor="text1"/>
          <w:sz w:val="22"/>
          <w:szCs w:val="22"/>
        </w:rPr>
      </w:pPr>
    </w:p>
    <w:p w14:paraId="0B132D6B" w14:textId="77777777" w:rsidR="00BC4565" w:rsidRPr="004628BF" w:rsidRDefault="00BC4565" w:rsidP="00BC4565">
      <w:pPr>
        <w:pStyle w:val="NormalWeb"/>
        <w:spacing w:before="0" w:beforeAutospacing="0" w:after="0" w:afterAutospacing="0"/>
        <w:rPr>
          <w:rFonts w:ascii="Arial" w:hAnsi="Arial" w:cs="Arial"/>
          <w:color w:val="000000" w:themeColor="text1"/>
          <w:sz w:val="22"/>
          <w:szCs w:val="22"/>
        </w:rPr>
      </w:pPr>
      <w:r w:rsidRPr="004628BF">
        <w:rPr>
          <w:rFonts w:ascii="Arial" w:hAnsi="Arial" w:cs="Arial"/>
          <w:color w:val="000000" w:themeColor="text1"/>
          <w:sz w:val="22"/>
          <w:szCs w:val="22"/>
        </w:rPr>
        <w:t>UI</w:t>
      </w:r>
      <w:r>
        <w:rPr>
          <w:rFonts w:ascii="Arial" w:hAnsi="Arial" w:cs="Arial"/>
          <w:color w:val="000000" w:themeColor="text1"/>
          <w:sz w:val="22"/>
          <w:szCs w:val="22"/>
        </w:rPr>
        <w:t xml:space="preserve"> </w:t>
      </w:r>
      <w:r w:rsidRPr="004628BF">
        <w:rPr>
          <w:rFonts w:ascii="Arial" w:hAnsi="Arial" w:cs="Arial"/>
          <w:color w:val="000000" w:themeColor="text1"/>
          <w:sz w:val="22"/>
          <w:szCs w:val="22"/>
        </w:rPr>
        <w:t>P</w:t>
      </w:r>
      <w:r>
        <w:rPr>
          <w:rFonts w:ascii="Arial" w:hAnsi="Arial" w:cs="Arial"/>
          <w:color w:val="000000" w:themeColor="text1"/>
          <w:sz w:val="22"/>
          <w:szCs w:val="22"/>
        </w:rPr>
        <w:t>harmaceuticals</w:t>
      </w:r>
      <w:r w:rsidRPr="004628BF">
        <w:rPr>
          <w:rFonts w:ascii="Arial" w:hAnsi="Arial" w:cs="Arial"/>
          <w:color w:val="000000" w:themeColor="text1"/>
          <w:sz w:val="22"/>
          <w:szCs w:val="22"/>
        </w:rPr>
        <w:t xml:space="preserve"> is </w:t>
      </w:r>
      <w:r>
        <w:rPr>
          <w:rFonts w:ascii="Arial" w:hAnsi="Arial" w:cs="Arial"/>
          <w:color w:val="000000" w:themeColor="text1"/>
          <w:sz w:val="22"/>
          <w:szCs w:val="22"/>
        </w:rPr>
        <w:t>DEA registered for</w:t>
      </w:r>
      <w:r w:rsidRPr="004628BF">
        <w:rPr>
          <w:rFonts w:ascii="Arial" w:hAnsi="Arial" w:cs="Arial"/>
          <w:color w:val="000000" w:themeColor="text1"/>
          <w:sz w:val="22"/>
          <w:szCs w:val="22"/>
        </w:rPr>
        <w:t xml:space="preserve"> controlled substances schedules I - V and </w:t>
      </w:r>
      <w:r>
        <w:rPr>
          <w:rFonts w:ascii="Arial" w:hAnsi="Arial" w:cs="Arial"/>
          <w:color w:val="000000" w:themeColor="text1"/>
          <w:sz w:val="22"/>
          <w:szCs w:val="22"/>
        </w:rPr>
        <w:t xml:space="preserve">can handle </w:t>
      </w:r>
      <w:r w:rsidRPr="004628BF">
        <w:rPr>
          <w:rFonts w:ascii="Arial" w:hAnsi="Arial" w:cs="Arial"/>
          <w:color w:val="000000" w:themeColor="text1"/>
          <w:sz w:val="22"/>
          <w:szCs w:val="22"/>
        </w:rPr>
        <w:t>most potent and/or cytotoxic substances</w:t>
      </w:r>
      <w:r>
        <w:rPr>
          <w:rFonts w:ascii="Arial" w:hAnsi="Arial" w:cs="Arial"/>
          <w:color w:val="000000" w:themeColor="text1"/>
          <w:sz w:val="22"/>
          <w:szCs w:val="22"/>
        </w:rPr>
        <w:t xml:space="preserve"> up to and including </w:t>
      </w:r>
      <w:proofErr w:type="spellStart"/>
      <w:r>
        <w:rPr>
          <w:rFonts w:ascii="Arial" w:hAnsi="Arial" w:cs="Arial"/>
          <w:color w:val="000000" w:themeColor="text1"/>
          <w:sz w:val="22"/>
          <w:szCs w:val="22"/>
        </w:rPr>
        <w:t>SafeBridge</w:t>
      </w:r>
      <w:proofErr w:type="spellEnd"/>
      <w:r>
        <w:rPr>
          <w:rFonts w:ascii="Arial" w:hAnsi="Arial" w:cs="Arial"/>
          <w:color w:val="000000" w:themeColor="text1"/>
          <w:sz w:val="22"/>
          <w:szCs w:val="22"/>
        </w:rPr>
        <w:t xml:space="preserve"> Category 3</w:t>
      </w:r>
      <w:r w:rsidRPr="004628BF">
        <w:rPr>
          <w:rFonts w:ascii="Arial" w:hAnsi="Arial" w:cs="Arial"/>
          <w:color w:val="000000" w:themeColor="text1"/>
          <w:sz w:val="22"/>
          <w:szCs w:val="22"/>
        </w:rPr>
        <w:t>. </w:t>
      </w:r>
    </w:p>
    <w:p w14:paraId="5A5AE386" w14:textId="77777777" w:rsidR="001B2055" w:rsidRPr="004628BF" w:rsidRDefault="001B2055" w:rsidP="00865D79">
      <w:pPr>
        <w:pStyle w:val="NormalWeb"/>
        <w:spacing w:before="0" w:beforeAutospacing="0" w:after="0" w:afterAutospacing="0"/>
        <w:rPr>
          <w:rFonts w:ascii="Arial" w:hAnsi="Arial" w:cs="Arial"/>
          <w:color w:val="222222"/>
          <w:sz w:val="22"/>
          <w:szCs w:val="22"/>
        </w:rPr>
      </w:pPr>
    </w:p>
    <w:p w14:paraId="0CC66AC3" w14:textId="25ACCE3F" w:rsidR="00865D79" w:rsidRPr="004628BF" w:rsidRDefault="00865D79" w:rsidP="001614F3">
      <w:pPr>
        <w:pStyle w:val="Heading2"/>
        <w:rPr>
          <w:rFonts w:cs="Arial"/>
        </w:rPr>
      </w:pPr>
      <w:bookmarkStart w:id="48" w:name="_Toc221796686"/>
      <w:r w:rsidRPr="004628BF">
        <w:rPr>
          <w:rFonts w:cs="Arial"/>
        </w:rPr>
        <w:t>Viral Vector Core</w:t>
      </w:r>
      <w:r w:rsidR="008A4C8E">
        <w:rPr>
          <w:rFonts w:cs="Arial"/>
        </w:rPr>
        <w:t xml:space="preserve"> (VVC)</w:t>
      </w:r>
      <w:bookmarkEnd w:id="48"/>
    </w:p>
    <w:p w14:paraId="47870BB3" w14:textId="7D313458" w:rsidR="00124BDE" w:rsidRDefault="00865D79" w:rsidP="00B3574C">
      <w:pPr>
        <w:pStyle w:val="NormalWeb"/>
        <w:spacing w:before="0" w:beforeAutospacing="0" w:after="0" w:afterAutospacing="0"/>
        <w:rPr>
          <w:rStyle w:val="Hyperlink"/>
          <w:rFonts w:ascii="Arial" w:hAnsi="Arial" w:cs="Arial"/>
          <w:i/>
          <w:sz w:val="22"/>
          <w:szCs w:val="22"/>
        </w:rPr>
      </w:pPr>
      <w:hyperlink r:id="rId49" w:history="1">
        <w:r w:rsidRPr="004628BF">
          <w:rPr>
            <w:rStyle w:val="Hyperlink"/>
            <w:rFonts w:ascii="Arial" w:hAnsi="Arial" w:cs="Arial"/>
            <w:i/>
            <w:sz w:val="22"/>
            <w:szCs w:val="22"/>
          </w:rPr>
          <w:t>https://medicine.uiowa.edu/vectorcore/</w:t>
        </w:r>
      </w:hyperlink>
    </w:p>
    <w:p w14:paraId="42F8DF81" w14:textId="77777777" w:rsidR="00B3574C" w:rsidRPr="00E71B0B" w:rsidRDefault="00B3574C" w:rsidP="00B3574C">
      <w:pPr>
        <w:spacing w:after="120"/>
        <w:rPr>
          <w:rFonts w:ascii="Arial" w:hAnsi="Arial" w:cs="Arial"/>
          <w:i/>
          <w:color w:val="4472C4" w:themeColor="accent1"/>
          <w:sz w:val="22"/>
          <w:szCs w:val="22"/>
        </w:rPr>
      </w:pPr>
      <w:r w:rsidRPr="00E71B0B">
        <w:rPr>
          <w:rFonts w:ascii="Arial" w:hAnsi="Arial" w:cs="Arial"/>
          <w:i/>
          <w:color w:val="4472C4" w:themeColor="accent1"/>
          <w:sz w:val="16"/>
          <w:szCs w:val="16"/>
        </w:rPr>
        <w:t>Website provided for reference only; hyperlinks/URLs are not typically allowed in NIH grants</w:t>
      </w:r>
    </w:p>
    <w:p w14:paraId="36D829DA" w14:textId="3100D4F7" w:rsidR="0015242E" w:rsidRPr="003A6713" w:rsidRDefault="00DE2248" w:rsidP="0015242E">
      <w:pPr>
        <w:rPr>
          <w:rFonts w:ascii="Arial" w:hAnsi="Arial"/>
          <w:sz w:val="22"/>
          <w:szCs w:val="22"/>
        </w:rPr>
      </w:pPr>
      <w:r>
        <w:rPr>
          <w:rFonts w:ascii="Arial" w:hAnsi="Arial"/>
          <w:sz w:val="22"/>
          <w:szCs w:val="22"/>
        </w:rPr>
        <w:t xml:space="preserve">The VVC </w:t>
      </w:r>
      <w:r>
        <w:rPr>
          <w:rFonts w:ascii="Arial" w:eastAsia="Times New Roman" w:hAnsi="Arial" w:cs="Arial"/>
          <w:sz w:val="22"/>
          <w:szCs w:val="22"/>
        </w:rPr>
        <w:t xml:space="preserve">is supported, in part, by the Cystic Fibrosis Research Development Program, the </w:t>
      </w:r>
      <w:r w:rsidR="00F07BA1">
        <w:rPr>
          <w:rFonts w:ascii="Arial" w:eastAsia="Times New Roman" w:hAnsi="Arial" w:cs="Arial"/>
          <w:sz w:val="22"/>
          <w:szCs w:val="22"/>
        </w:rPr>
        <w:t>Precision Medicine Center for Cystic Fibrosis</w:t>
      </w:r>
      <w:r>
        <w:rPr>
          <w:rFonts w:ascii="Arial" w:eastAsia="Times New Roman" w:hAnsi="Arial" w:cs="Arial"/>
          <w:sz w:val="22"/>
          <w:szCs w:val="22"/>
        </w:rPr>
        <w:t xml:space="preserve">, and the Holden Comprehensive Cancer Center. </w:t>
      </w:r>
      <w:r w:rsidR="0015242E">
        <w:rPr>
          <w:rFonts w:ascii="Arial" w:eastAsia="Times New Roman" w:hAnsi="Arial" w:cs="Arial"/>
          <w:sz w:val="22"/>
          <w:szCs w:val="22"/>
        </w:rPr>
        <w:t xml:space="preserve">The </w:t>
      </w:r>
      <w:r>
        <w:rPr>
          <w:rFonts w:ascii="Arial" w:eastAsia="Times New Roman" w:hAnsi="Arial" w:cs="Arial"/>
          <w:sz w:val="22"/>
          <w:szCs w:val="22"/>
        </w:rPr>
        <w:t xml:space="preserve">core </w:t>
      </w:r>
      <w:r w:rsidR="0015242E">
        <w:rPr>
          <w:rFonts w:ascii="Arial" w:hAnsi="Arial"/>
          <w:sz w:val="22"/>
          <w:szCs w:val="22"/>
        </w:rPr>
        <w:t xml:space="preserve">produces and distributes a wide variety of viral vector-based gene delivery and gene editing </w:t>
      </w:r>
      <w:r w:rsidR="0015242E" w:rsidRPr="00D84A00">
        <w:rPr>
          <w:rFonts w:ascii="Arial" w:hAnsi="Arial"/>
          <w:sz w:val="22"/>
          <w:szCs w:val="22"/>
        </w:rPr>
        <w:t>technologies.</w:t>
      </w:r>
      <w:r w:rsidR="0015242E">
        <w:rPr>
          <w:rFonts w:ascii="Arial" w:hAnsi="Arial"/>
          <w:sz w:val="22"/>
          <w:szCs w:val="22"/>
        </w:rPr>
        <w:t xml:space="preserve"> The VVC</w:t>
      </w:r>
      <w:r w:rsidR="0015242E" w:rsidRPr="00D84A00">
        <w:rPr>
          <w:rFonts w:ascii="Arial" w:hAnsi="Arial"/>
          <w:sz w:val="22"/>
          <w:szCs w:val="22"/>
        </w:rPr>
        <w:t xml:space="preserve"> </w:t>
      </w:r>
      <w:r w:rsidR="0015242E">
        <w:rPr>
          <w:rFonts w:ascii="Arial" w:hAnsi="Arial"/>
          <w:sz w:val="22"/>
          <w:szCs w:val="22"/>
        </w:rPr>
        <w:t>generates</w:t>
      </w:r>
      <w:r w:rsidR="0015242E" w:rsidRPr="00D84A00">
        <w:rPr>
          <w:rFonts w:ascii="Arial" w:hAnsi="Arial"/>
          <w:sz w:val="22"/>
          <w:szCs w:val="22"/>
        </w:rPr>
        <w:t xml:space="preserve"> </w:t>
      </w:r>
      <w:r w:rsidR="0015242E">
        <w:rPr>
          <w:rFonts w:ascii="Arial" w:hAnsi="Arial"/>
          <w:sz w:val="22"/>
          <w:szCs w:val="22"/>
        </w:rPr>
        <w:t xml:space="preserve">common </w:t>
      </w:r>
      <w:r w:rsidR="0015242E" w:rsidRPr="00D84A00">
        <w:rPr>
          <w:rFonts w:ascii="Arial" w:hAnsi="Arial"/>
          <w:sz w:val="22"/>
          <w:szCs w:val="22"/>
        </w:rPr>
        <w:t>recombinant</w:t>
      </w:r>
      <w:r w:rsidR="0015242E">
        <w:rPr>
          <w:rFonts w:ascii="Arial" w:hAnsi="Arial"/>
          <w:sz w:val="22"/>
          <w:szCs w:val="22"/>
        </w:rPr>
        <w:t xml:space="preserve"> viral vectors such as</w:t>
      </w:r>
      <w:r w:rsidR="0015242E" w:rsidRPr="00D84A00">
        <w:rPr>
          <w:rFonts w:ascii="Arial" w:hAnsi="Arial"/>
          <w:sz w:val="22"/>
          <w:szCs w:val="22"/>
        </w:rPr>
        <w:t xml:space="preserve"> adenovirus, adeno-associated virus (</w:t>
      </w:r>
      <w:r w:rsidR="0015242E">
        <w:rPr>
          <w:rFonts w:ascii="Arial" w:hAnsi="Arial"/>
          <w:sz w:val="22"/>
          <w:szCs w:val="22"/>
        </w:rPr>
        <w:t>AAV</w:t>
      </w:r>
      <w:r w:rsidR="0015242E" w:rsidRPr="00D84A00">
        <w:rPr>
          <w:rFonts w:ascii="Arial" w:hAnsi="Arial"/>
          <w:sz w:val="22"/>
          <w:szCs w:val="22"/>
        </w:rPr>
        <w:t>), and lentivirus</w:t>
      </w:r>
      <w:r w:rsidR="0015242E">
        <w:rPr>
          <w:rFonts w:ascii="Arial" w:hAnsi="Arial"/>
          <w:sz w:val="22"/>
          <w:szCs w:val="22"/>
        </w:rPr>
        <w:t xml:space="preserve">. In addition, the core produces more </w:t>
      </w:r>
      <w:r w:rsidR="0015242E">
        <w:rPr>
          <w:rFonts w:ascii="Arial" w:hAnsi="Arial"/>
          <w:sz w:val="22"/>
          <w:szCs w:val="22"/>
        </w:rPr>
        <w:lastRenderedPageBreak/>
        <w:t>specialized vectors such as helper-dependent adenovirus and vaccinia virus</w:t>
      </w:r>
      <w:r w:rsidR="0015242E" w:rsidRPr="00D84A00">
        <w:rPr>
          <w:rFonts w:ascii="Arial" w:hAnsi="Arial"/>
          <w:sz w:val="22"/>
          <w:szCs w:val="22"/>
        </w:rPr>
        <w:t xml:space="preserve">. </w:t>
      </w:r>
      <w:r w:rsidR="0015242E">
        <w:rPr>
          <w:rFonts w:ascii="Arial" w:hAnsi="Arial"/>
          <w:sz w:val="22"/>
          <w:szCs w:val="22"/>
        </w:rPr>
        <w:t>The VVC p</w:t>
      </w:r>
      <w:r w:rsidR="0015242E" w:rsidRPr="00D43F01">
        <w:rPr>
          <w:rFonts w:ascii="Arial" w:hAnsi="Arial"/>
          <w:sz w:val="22"/>
          <w:szCs w:val="22"/>
        </w:rPr>
        <w:t>urif</w:t>
      </w:r>
      <w:r w:rsidR="0015242E">
        <w:rPr>
          <w:rFonts w:ascii="Arial" w:hAnsi="Arial"/>
          <w:sz w:val="22"/>
          <w:szCs w:val="22"/>
        </w:rPr>
        <w:t>ies</w:t>
      </w:r>
      <w:r w:rsidR="0015242E" w:rsidRPr="00D43F01">
        <w:rPr>
          <w:rFonts w:ascii="Arial" w:hAnsi="Arial"/>
          <w:sz w:val="22"/>
          <w:szCs w:val="22"/>
        </w:rPr>
        <w:t>, titer</w:t>
      </w:r>
      <w:r w:rsidR="0015242E">
        <w:rPr>
          <w:rFonts w:ascii="Arial" w:hAnsi="Arial"/>
          <w:sz w:val="22"/>
          <w:szCs w:val="22"/>
        </w:rPr>
        <w:t>s</w:t>
      </w:r>
      <w:r w:rsidR="0015242E" w:rsidRPr="00D43F01">
        <w:rPr>
          <w:rFonts w:ascii="Arial" w:hAnsi="Arial"/>
          <w:sz w:val="22"/>
          <w:szCs w:val="22"/>
        </w:rPr>
        <w:t>, and perform</w:t>
      </w:r>
      <w:r w:rsidR="0015242E">
        <w:rPr>
          <w:rFonts w:ascii="Arial" w:hAnsi="Arial"/>
          <w:sz w:val="22"/>
          <w:szCs w:val="22"/>
        </w:rPr>
        <w:t>s</w:t>
      </w:r>
      <w:r w:rsidR="0015242E" w:rsidRPr="00D43F01">
        <w:rPr>
          <w:rFonts w:ascii="Arial" w:hAnsi="Arial"/>
          <w:sz w:val="22"/>
          <w:szCs w:val="22"/>
        </w:rPr>
        <w:t xml:space="preserve"> quality control assays prior to vector dissemination.</w:t>
      </w:r>
      <w:r w:rsidR="0015242E">
        <w:rPr>
          <w:rFonts w:ascii="Arial" w:hAnsi="Arial"/>
          <w:sz w:val="22"/>
          <w:szCs w:val="22"/>
        </w:rPr>
        <w:t xml:space="preserve"> </w:t>
      </w:r>
      <w:r w:rsidR="0015242E" w:rsidRPr="004628BF">
        <w:rPr>
          <w:rFonts w:ascii="Arial" w:hAnsi="Arial" w:cs="Arial"/>
          <w:color w:val="222222"/>
          <w:sz w:val="22"/>
          <w:szCs w:val="22"/>
        </w:rPr>
        <w:t>The core maintains a large catalog of “off the shelf” vectors for expression of common markers (e.g., Cre, GFP) without the need f</w:t>
      </w:r>
      <w:r>
        <w:rPr>
          <w:rFonts w:ascii="Arial" w:hAnsi="Arial" w:cs="Arial"/>
          <w:color w:val="222222"/>
          <w:sz w:val="22"/>
          <w:szCs w:val="22"/>
        </w:rPr>
        <w:t>or</w:t>
      </w:r>
      <w:r w:rsidR="0015242E" w:rsidRPr="004628BF">
        <w:rPr>
          <w:rFonts w:ascii="Arial" w:hAnsi="Arial" w:cs="Arial"/>
          <w:color w:val="222222"/>
          <w:sz w:val="22"/>
          <w:szCs w:val="22"/>
        </w:rPr>
        <w:t xml:space="preserve"> a material transfer agreement (MTA).</w:t>
      </w:r>
      <w:r w:rsidR="0015242E" w:rsidRPr="003B407A">
        <w:rPr>
          <w:rFonts w:ascii="Arial" w:hAnsi="Arial"/>
          <w:sz w:val="22"/>
          <w:szCs w:val="22"/>
        </w:rPr>
        <w:t xml:space="preserve"> </w:t>
      </w:r>
      <w:r w:rsidR="0015242E">
        <w:rPr>
          <w:rFonts w:ascii="Arial" w:hAnsi="Arial"/>
          <w:sz w:val="22"/>
          <w:szCs w:val="22"/>
        </w:rPr>
        <w:t>The VVC will a</w:t>
      </w:r>
      <w:r w:rsidR="0015242E" w:rsidRPr="00D43F01">
        <w:rPr>
          <w:rFonts w:ascii="Arial" w:hAnsi="Arial"/>
          <w:sz w:val="22"/>
          <w:szCs w:val="22"/>
        </w:rPr>
        <w:t xml:space="preserve">ssemble custom plasmids </w:t>
      </w:r>
      <w:r w:rsidR="0015242E">
        <w:rPr>
          <w:rFonts w:ascii="Arial" w:hAnsi="Arial"/>
          <w:sz w:val="22"/>
          <w:szCs w:val="22"/>
        </w:rPr>
        <w:t xml:space="preserve">to </w:t>
      </w:r>
      <w:r w:rsidR="0015242E" w:rsidRPr="00D43F01">
        <w:rPr>
          <w:rFonts w:ascii="Arial" w:hAnsi="Arial"/>
          <w:sz w:val="22"/>
          <w:szCs w:val="22"/>
        </w:rPr>
        <w:t>generat</w:t>
      </w:r>
      <w:r w:rsidR="0015242E">
        <w:rPr>
          <w:rFonts w:ascii="Arial" w:hAnsi="Arial"/>
          <w:sz w:val="22"/>
          <w:szCs w:val="22"/>
        </w:rPr>
        <w:t>e</w:t>
      </w:r>
      <w:r w:rsidR="0015242E" w:rsidRPr="00D43F01">
        <w:rPr>
          <w:rFonts w:ascii="Arial" w:hAnsi="Arial"/>
          <w:sz w:val="22"/>
          <w:szCs w:val="22"/>
        </w:rPr>
        <w:t xml:space="preserve"> vectors that deliver transgenes, guide RNAs, </w:t>
      </w:r>
      <w:r w:rsidR="0015242E">
        <w:rPr>
          <w:rFonts w:ascii="Arial" w:hAnsi="Arial"/>
          <w:sz w:val="22"/>
          <w:szCs w:val="22"/>
        </w:rPr>
        <w:t xml:space="preserve">siRNAs, </w:t>
      </w:r>
      <w:r w:rsidR="0015242E" w:rsidRPr="00D43F01">
        <w:rPr>
          <w:rFonts w:ascii="Arial" w:hAnsi="Arial"/>
          <w:sz w:val="22"/>
          <w:szCs w:val="22"/>
        </w:rPr>
        <w:t>gene</w:t>
      </w:r>
      <w:r w:rsidR="0015242E">
        <w:rPr>
          <w:rFonts w:ascii="Arial" w:hAnsi="Arial"/>
          <w:sz w:val="22"/>
          <w:szCs w:val="22"/>
        </w:rPr>
        <w:t xml:space="preserve"> editing machinery,</w:t>
      </w:r>
      <w:r w:rsidR="0015242E" w:rsidRPr="00D43F01">
        <w:rPr>
          <w:rFonts w:ascii="Arial" w:hAnsi="Arial"/>
          <w:sz w:val="22"/>
          <w:szCs w:val="22"/>
        </w:rPr>
        <w:t xml:space="preserve"> </w:t>
      </w:r>
      <w:r w:rsidR="0015242E">
        <w:rPr>
          <w:rFonts w:ascii="Arial" w:hAnsi="Arial"/>
          <w:sz w:val="22"/>
          <w:szCs w:val="22"/>
        </w:rPr>
        <w:t xml:space="preserve">or base </w:t>
      </w:r>
      <w:r w:rsidR="0015242E" w:rsidRPr="00D43F01">
        <w:rPr>
          <w:rFonts w:ascii="Arial" w:hAnsi="Arial"/>
          <w:sz w:val="22"/>
          <w:szCs w:val="22"/>
        </w:rPr>
        <w:t>editing machinery.</w:t>
      </w:r>
      <w:r w:rsidR="0015242E">
        <w:rPr>
          <w:rFonts w:ascii="Arial" w:hAnsi="Arial"/>
          <w:sz w:val="22"/>
          <w:szCs w:val="22"/>
        </w:rPr>
        <w:t xml:space="preserve"> In addition to vector production, t</w:t>
      </w:r>
      <w:r w:rsidR="0015242E" w:rsidRPr="006D35E4">
        <w:rPr>
          <w:rFonts w:ascii="Arial" w:hAnsi="Arial" w:cs="Helvetica-Bold"/>
          <w:sz w:val="22"/>
          <w:szCs w:val="22"/>
        </w:rPr>
        <w:t xml:space="preserve">he </w:t>
      </w:r>
      <w:r w:rsidR="0015242E">
        <w:rPr>
          <w:rFonts w:ascii="Arial" w:hAnsi="Arial" w:cs="Helvetica-Bold"/>
          <w:sz w:val="22"/>
          <w:szCs w:val="22"/>
        </w:rPr>
        <w:t>VVC</w:t>
      </w:r>
      <w:r w:rsidR="0015242E" w:rsidRPr="006D35E4">
        <w:rPr>
          <w:rFonts w:ascii="Arial" w:hAnsi="Arial" w:cs="Helvetica-Bold"/>
          <w:sz w:val="22"/>
          <w:szCs w:val="22"/>
        </w:rPr>
        <w:t xml:space="preserve"> offers</w:t>
      </w:r>
      <w:r w:rsidR="0015242E">
        <w:rPr>
          <w:rFonts w:ascii="Arial" w:hAnsi="Arial" w:cs="Helvetica-Bold"/>
          <w:sz w:val="22"/>
          <w:szCs w:val="22"/>
        </w:rPr>
        <w:t xml:space="preserve"> services such as</w:t>
      </w:r>
      <w:r w:rsidR="0015242E" w:rsidRPr="006D35E4">
        <w:rPr>
          <w:rFonts w:ascii="Arial" w:hAnsi="Arial" w:cs="Helvetica-Bold"/>
          <w:sz w:val="22"/>
          <w:szCs w:val="22"/>
        </w:rPr>
        <w:t xml:space="preserve"> consultation and</w:t>
      </w:r>
      <w:r w:rsidR="0015242E">
        <w:rPr>
          <w:rFonts w:ascii="Arial" w:hAnsi="Arial" w:cs="Helvetica-Bold"/>
          <w:sz w:val="22"/>
          <w:szCs w:val="22"/>
        </w:rPr>
        <w:t xml:space="preserve"> </w:t>
      </w:r>
      <w:r w:rsidR="0015242E" w:rsidRPr="006D35E4">
        <w:rPr>
          <w:rFonts w:ascii="Arial" w:hAnsi="Arial" w:cs="Helvetica-Bold"/>
          <w:sz w:val="22"/>
          <w:szCs w:val="22"/>
        </w:rPr>
        <w:t>planning, troubleshooting o</w:t>
      </w:r>
      <w:r w:rsidR="0015242E">
        <w:rPr>
          <w:rFonts w:ascii="Arial" w:hAnsi="Arial" w:cs="Helvetica-Bold"/>
          <w:sz w:val="22"/>
          <w:szCs w:val="22"/>
        </w:rPr>
        <w:t xml:space="preserve">f existing projects, design and </w:t>
      </w:r>
      <w:r w:rsidR="0015242E" w:rsidRPr="006D35E4">
        <w:rPr>
          <w:rFonts w:ascii="Arial" w:hAnsi="Arial" w:cs="Helvetica-Bold"/>
          <w:sz w:val="22"/>
          <w:szCs w:val="22"/>
        </w:rPr>
        <w:t>development of novel vectors, development</w:t>
      </w:r>
      <w:r w:rsidR="0015242E">
        <w:rPr>
          <w:rFonts w:ascii="Arial" w:hAnsi="Arial" w:cs="Helvetica-Bold"/>
          <w:sz w:val="22"/>
          <w:szCs w:val="22"/>
        </w:rPr>
        <w:t xml:space="preserve"> </w:t>
      </w:r>
      <w:r w:rsidR="0015242E" w:rsidRPr="006D35E4">
        <w:rPr>
          <w:rFonts w:ascii="Arial" w:hAnsi="Arial" w:cs="Helvetica-Bold"/>
          <w:sz w:val="22"/>
          <w:szCs w:val="22"/>
        </w:rPr>
        <w:t xml:space="preserve">of novel methods of virus production, </w:t>
      </w:r>
      <w:r w:rsidR="0015242E">
        <w:rPr>
          <w:rFonts w:ascii="Arial" w:hAnsi="Arial" w:cs="Helvetica-Bold"/>
          <w:sz w:val="22"/>
          <w:szCs w:val="22"/>
        </w:rPr>
        <w:t xml:space="preserve">and </w:t>
      </w:r>
      <w:r w:rsidR="0015242E" w:rsidRPr="006D35E4">
        <w:rPr>
          <w:rFonts w:ascii="Arial" w:hAnsi="Arial" w:cs="Helvetica-Bold"/>
          <w:sz w:val="22"/>
          <w:szCs w:val="22"/>
        </w:rPr>
        <w:t>generation of RNAi expre</w:t>
      </w:r>
      <w:r w:rsidR="0015242E">
        <w:rPr>
          <w:rFonts w:ascii="Arial" w:hAnsi="Arial" w:cs="Helvetica-Bold"/>
          <w:sz w:val="22"/>
          <w:szCs w:val="22"/>
        </w:rPr>
        <w:t>ssion vectors.</w:t>
      </w:r>
      <w:r w:rsidR="0015242E">
        <w:rPr>
          <w:rFonts w:ascii="Arial" w:hAnsi="Arial"/>
          <w:sz w:val="22"/>
          <w:szCs w:val="22"/>
        </w:rPr>
        <w:t xml:space="preserve"> </w:t>
      </w:r>
      <w:r w:rsidR="0015242E">
        <w:rPr>
          <w:rFonts w:ascii="Arial" w:hAnsi="Arial" w:cs="Arial"/>
          <w:sz w:val="22"/>
        </w:rPr>
        <w:t>The core has been producing viral vector</w:t>
      </w:r>
      <w:r>
        <w:rPr>
          <w:rFonts w:ascii="Arial" w:hAnsi="Arial" w:cs="Arial"/>
          <w:sz w:val="22"/>
        </w:rPr>
        <w:t>s</w:t>
      </w:r>
      <w:r w:rsidR="0015242E">
        <w:rPr>
          <w:rFonts w:ascii="Arial" w:hAnsi="Arial" w:cs="Arial"/>
          <w:sz w:val="22"/>
        </w:rPr>
        <w:t xml:space="preserve"> for investigators world-wide since 1994 and is continually innovating.</w:t>
      </w:r>
      <w:r w:rsidR="0015242E" w:rsidRPr="00563CA0">
        <w:rPr>
          <w:rFonts w:ascii="Arial" w:hAnsi="Arial"/>
          <w:sz w:val="22"/>
          <w:szCs w:val="22"/>
        </w:rPr>
        <w:t xml:space="preserve"> </w:t>
      </w:r>
    </w:p>
    <w:p w14:paraId="3EF0D88E" w14:textId="38B08E7C" w:rsidR="00D41150" w:rsidRPr="004628BF" w:rsidRDefault="00D41150" w:rsidP="00865D79">
      <w:pPr>
        <w:pStyle w:val="NormalWeb"/>
        <w:spacing w:before="0" w:beforeAutospacing="0" w:after="0" w:afterAutospacing="0"/>
        <w:rPr>
          <w:rFonts w:ascii="Arial" w:hAnsi="Arial" w:cs="Arial"/>
          <w:color w:val="222222"/>
          <w:sz w:val="22"/>
          <w:szCs w:val="22"/>
        </w:rPr>
      </w:pPr>
    </w:p>
    <w:p w14:paraId="34152AFE" w14:textId="77777777" w:rsidR="00934576" w:rsidRPr="004628BF" w:rsidRDefault="00934576">
      <w:pPr>
        <w:rPr>
          <w:rFonts w:ascii="Arial" w:eastAsiaTheme="majorEastAsia" w:hAnsi="Arial" w:cs="Arial"/>
          <w:color w:val="000000" w:themeColor="text1"/>
          <w:sz w:val="32"/>
          <w:szCs w:val="32"/>
        </w:rPr>
      </w:pPr>
      <w:r w:rsidRPr="004628BF">
        <w:rPr>
          <w:rFonts w:ascii="Arial" w:hAnsi="Arial" w:cs="Arial"/>
        </w:rPr>
        <w:br w:type="page"/>
      </w:r>
    </w:p>
    <w:p w14:paraId="68570F26" w14:textId="591FCD55" w:rsidR="00D41150" w:rsidRPr="004628BF" w:rsidRDefault="00D41150" w:rsidP="00934576">
      <w:pPr>
        <w:pStyle w:val="Heading1"/>
        <w:shd w:val="clear" w:color="auto" w:fill="D9D9D9" w:themeFill="background1" w:themeFillShade="D9"/>
        <w:jc w:val="center"/>
        <w:rPr>
          <w:rFonts w:cs="Arial"/>
        </w:rPr>
      </w:pPr>
      <w:bookmarkStart w:id="49" w:name="_Toc221796687"/>
      <w:r w:rsidRPr="004628BF">
        <w:rPr>
          <w:rFonts w:cs="Arial"/>
        </w:rPr>
        <w:lastRenderedPageBreak/>
        <w:t>Research Institutes</w:t>
      </w:r>
      <w:bookmarkEnd w:id="49"/>
    </w:p>
    <w:p w14:paraId="3B444107" w14:textId="6B1E4455" w:rsidR="00D41150" w:rsidRPr="004628BF" w:rsidRDefault="00D41150" w:rsidP="00865D79">
      <w:pPr>
        <w:pStyle w:val="NormalWeb"/>
        <w:spacing w:before="0" w:beforeAutospacing="0" w:after="0" w:afterAutospacing="0"/>
        <w:rPr>
          <w:rFonts w:ascii="Arial" w:hAnsi="Arial" w:cs="Arial"/>
          <w:color w:val="222222"/>
          <w:sz w:val="22"/>
          <w:szCs w:val="22"/>
        </w:rPr>
      </w:pPr>
    </w:p>
    <w:p w14:paraId="03305DFB" w14:textId="7FE80248" w:rsidR="00D41150" w:rsidRPr="004628BF" w:rsidRDefault="00D41150" w:rsidP="001614F3">
      <w:pPr>
        <w:pStyle w:val="Heading2"/>
        <w:rPr>
          <w:rFonts w:cs="Arial"/>
        </w:rPr>
      </w:pPr>
      <w:bookmarkStart w:id="50" w:name="_Toc221796688"/>
      <w:r w:rsidRPr="004628BF">
        <w:rPr>
          <w:rFonts w:cs="Arial"/>
        </w:rPr>
        <w:t>Iowa Institute for Biomedical Imaging</w:t>
      </w:r>
      <w:r w:rsidR="008A4C8E">
        <w:rPr>
          <w:rFonts w:cs="Arial"/>
        </w:rPr>
        <w:t xml:space="preserve"> (IIBI)</w:t>
      </w:r>
      <w:bookmarkEnd w:id="50"/>
    </w:p>
    <w:p w14:paraId="5CBA0309" w14:textId="71BEE0A7" w:rsidR="00D22BA6" w:rsidRDefault="00D22BA6" w:rsidP="00B3574C">
      <w:pPr>
        <w:rPr>
          <w:rStyle w:val="Hyperlink"/>
          <w:rFonts w:ascii="Arial" w:hAnsi="Arial" w:cs="Arial"/>
          <w:i/>
          <w:sz w:val="22"/>
          <w:szCs w:val="22"/>
        </w:rPr>
      </w:pPr>
      <w:hyperlink r:id="rId50" w:history="1">
        <w:r w:rsidRPr="00D55598">
          <w:rPr>
            <w:rStyle w:val="Hyperlink"/>
            <w:rFonts w:ascii="Arial" w:hAnsi="Arial" w:cs="Arial"/>
            <w:i/>
            <w:sz w:val="22"/>
            <w:szCs w:val="22"/>
          </w:rPr>
          <w:t>https://www.iibi.uiowa.edu/</w:t>
        </w:r>
      </w:hyperlink>
    </w:p>
    <w:p w14:paraId="42BD556A" w14:textId="36234AA5" w:rsidR="00B3574C" w:rsidRPr="00E71B0B" w:rsidRDefault="00B3574C" w:rsidP="00B3574C">
      <w:pPr>
        <w:spacing w:after="120"/>
        <w:rPr>
          <w:rFonts w:ascii="Arial" w:hAnsi="Arial" w:cs="Arial"/>
          <w:i/>
          <w:color w:val="4472C4" w:themeColor="accent1"/>
          <w:sz w:val="22"/>
          <w:szCs w:val="22"/>
        </w:rPr>
      </w:pPr>
      <w:r w:rsidRPr="00E71B0B">
        <w:rPr>
          <w:rFonts w:ascii="Arial" w:hAnsi="Arial" w:cs="Arial"/>
          <w:i/>
          <w:color w:val="4472C4" w:themeColor="accent1"/>
          <w:sz w:val="16"/>
          <w:szCs w:val="16"/>
        </w:rPr>
        <w:t>Website provided for reference only; hyperlinks/URLs are not typically allowed in NIH grants</w:t>
      </w:r>
    </w:p>
    <w:p w14:paraId="1189314E" w14:textId="24211C3D" w:rsidR="00D41150" w:rsidRPr="004628BF" w:rsidRDefault="003D1BCF" w:rsidP="00D41150">
      <w:pPr>
        <w:pStyle w:val="NormalWeb"/>
        <w:spacing w:before="0" w:beforeAutospacing="0" w:after="0" w:afterAutospacing="0"/>
        <w:rPr>
          <w:rFonts w:ascii="Arial" w:hAnsi="Arial" w:cs="Arial"/>
          <w:color w:val="222222"/>
          <w:sz w:val="22"/>
          <w:szCs w:val="22"/>
        </w:rPr>
      </w:pPr>
      <w:r w:rsidRPr="004628BF">
        <w:rPr>
          <w:rFonts w:ascii="Arial" w:hAnsi="Arial" w:cs="Arial"/>
          <w:color w:val="222222"/>
          <w:sz w:val="22"/>
          <w:szCs w:val="22"/>
        </w:rPr>
        <w:t>T</w:t>
      </w:r>
      <w:r w:rsidR="00D41150" w:rsidRPr="004628BF">
        <w:rPr>
          <w:rFonts w:ascii="Arial" w:hAnsi="Arial" w:cs="Arial"/>
          <w:color w:val="222222"/>
          <w:sz w:val="22"/>
          <w:szCs w:val="22"/>
        </w:rPr>
        <w:t>he IIBI</w:t>
      </w:r>
      <w:r w:rsidRPr="004628BF">
        <w:rPr>
          <w:rFonts w:ascii="Arial" w:hAnsi="Arial" w:cs="Arial"/>
          <w:color w:val="222222"/>
          <w:sz w:val="22"/>
          <w:szCs w:val="22"/>
        </w:rPr>
        <w:t xml:space="preserve"> was formed in 2007</w:t>
      </w:r>
      <w:r w:rsidR="001E03F4">
        <w:rPr>
          <w:rFonts w:ascii="Arial" w:hAnsi="Arial" w:cs="Arial"/>
          <w:color w:val="222222"/>
          <w:sz w:val="22"/>
          <w:szCs w:val="22"/>
        </w:rPr>
        <w:t xml:space="preserve">, </w:t>
      </w:r>
      <w:r w:rsidRPr="004628BF">
        <w:rPr>
          <w:rFonts w:ascii="Arial" w:hAnsi="Arial" w:cs="Arial"/>
          <w:color w:val="222222"/>
          <w:sz w:val="22"/>
          <w:szCs w:val="22"/>
        </w:rPr>
        <w:t>reflect</w:t>
      </w:r>
      <w:r w:rsidR="001E03F4">
        <w:rPr>
          <w:rFonts w:ascii="Arial" w:hAnsi="Arial" w:cs="Arial"/>
          <w:color w:val="222222"/>
          <w:sz w:val="22"/>
          <w:szCs w:val="22"/>
        </w:rPr>
        <w:t>ing</w:t>
      </w:r>
      <w:r w:rsidRPr="004628BF">
        <w:rPr>
          <w:rFonts w:ascii="Arial" w:hAnsi="Arial" w:cs="Arial"/>
          <w:color w:val="222222"/>
          <w:sz w:val="22"/>
          <w:szCs w:val="22"/>
        </w:rPr>
        <w:t xml:space="preserve"> </w:t>
      </w:r>
      <w:r w:rsidR="00D41150" w:rsidRPr="004628BF">
        <w:rPr>
          <w:rFonts w:ascii="Arial" w:hAnsi="Arial" w:cs="Arial"/>
          <w:color w:val="222222"/>
          <w:sz w:val="22"/>
          <w:szCs w:val="22"/>
        </w:rPr>
        <w:t xml:space="preserve">strong </w:t>
      </w:r>
      <w:r w:rsidRPr="004628BF">
        <w:rPr>
          <w:rFonts w:ascii="Arial" w:hAnsi="Arial" w:cs="Arial"/>
          <w:color w:val="222222"/>
          <w:sz w:val="22"/>
          <w:szCs w:val="22"/>
        </w:rPr>
        <w:t xml:space="preserve">institutional support </w:t>
      </w:r>
      <w:r w:rsidR="001E03F4">
        <w:rPr>
          <w:rFonts w:ascii="Arial" w:hAnsi="Arial" w:cs="Arial"/>
          <w:color w:val="222222"/>
          <w:sz w:val="22"/>
          <w:szCs w:val="22"/>
        </w:rPr>
        <w:t>for</w:t>
      </w:r>
      <w:r w:rsidRPr="004628BF">
        <w:rPr>
          <w:rFonts w:ascii="Arial" w:hAnsi="Arial" w:cs="Arial"/>
          <w:color w:val="222222"/>
          <w:sz w:val="22"/>
          <w:szCs w:val="22"/>
        </w:rPr>
        <w:t xml:space="preserve"> biomedical imagin</w:t>
      </w:r>
      <w:r w:rsidR="001E03F4">
        <w:rPr>
          <w:rFonts w:ascii="Arial" w:hAnsi="Arial" w:cs="Arial"/>
          <w:color w:val="222222"/>
          <w:sz w:val="22"/>
          <w:szCs w:val="22"/>
        </w:rPr>
        <w:t>g</w:t>
      </w:r>
      <w:r w:rsidRPr="004628BF">
        <w:rPr>
          <w:rFonts w:ascii="Arial" w:hAnsi="Arial" w:cs="Arial"/>
          <w:color w:val="222222"/>
          <w:sz w:val="22"/>
          <w:szCs w:val="22"/>
        </w:rPr>
        <w:t xml:space="preserve"> and image analysis and its importance for translational medical research. </w:t>
      </w:r>
      <w:r w:rsidR="00D22BA6" w:rsidRPr="004628BF">
        <w:rPr>
          <w:rFonts w:ascii="Arial" w:hAnsi="Arial" w:cs="Arial"/>
          <w:color w:val="222222"/>
          <w:sz w:val="22"/>
          <w:szCs w:val="22"/>
        </w:rPr>
        <w:t xml:space="preserve">The mission of the IIBI is to foster efficient and cooperative inter-disciplinary and cross-college research and discovery in biomedical imaging, </w:t>
      </w:r>
      <w:r w:rsidR="00412937">
        <w:rPr>
          <w:rFonts w:ascii="Arial" w:hAnsi="Arial" w:cs="Arial"/>
          <w:color w:val="222222"/>
          <w:sz w:val="22"/>
          <w:szCs w:val="22"/>
        </w:rPr>
        <w:t xml:space="preserve">scientific visualization, machine learning, artificial intelligence, </w:t>
      </w:r>
      <w:r w:rsidR="00D22BA6" w:rsidRPr="004628BF">
        <w:rPr>
          <w:rFonts w:ascii="Arial" w:hAnsi="Arial" w:cs="Arial"/>
          <w:color w:val="222222"/>
          <w:sz w:val="22"/>
          <w:szCs w:val="22"/>
        </w:rPr>
        <w:t xml:space="preserve">and to improve training and education within the broader community at the University of Iowa. The Institute focuses research and discovery in biomedical imaging </w:t>
      </w:r>
      <w:r w:rsidR="006C0701" w:rsidRPr="004628BF">
        <w:rPr>
          <w:rFonts w:ascii="Arial" w:hAnsi="Arial" w:cs="Arial"/>
          <w:color w:val="222222"/>
          <w:sz w:val="22"/>
          <w:szCs w:val="22"/>
        </w:rPr>
        <w:t xml:space="preserve">under one umbrella </w:t>
      </w:r>
      <w:r w:rsidR="00D22BA6" w:rsidRPr="004628BF">
        <w:rPr>
          <w:rFonts w:ascii="Arial" w:hAnsi="Arial" w:cs="Arial"/>
          <w:color w:val="222222"/>
          <w:sz w:val="22"/>
          <w:szCs w:val="22"/>
        </w:rPr>
        <w:t>at the University of Iowa in a multi-disciplinary process</w:t>
      </w:r>
      <w:r w:rsidR="006C0701">
        <w:rPr>
          <w:rFonts w:ascii="Arial" w:hAnsi="Arial" w:cs="Arial"/>
          <w:color w:val="222222"/>
          <w:sz w:val="22"/>
          <w:szCs w:val="22"/>
        </w:rPr>
        <w:t xml:space="preserve"> that</w:t>
      </w:r>
      <w:r w:rsidR="00D22BA6" w:rsidRPr="004628BF">
        <w:rPr>
          <w:rFonts w:ascii="Arial" w:hAnsi="Arial" w:cs="Arial"/>
          <w:color w:val="222222"/>
          <w:sz w:val="22"/>
          <w:szCs w:val="22"/>
        </w:rPr>
        <w:t xml:space="preserve"> facilitat</w:t>
      </w:r>
      <w:r w:rsidR="006C0701">
        <w:rPr>
          <w:rFonts w:ascii="Arial" w:hAnsi="Arial" w:cs="Arial"/>
          <w:color w:val="222222"/>
          <w:sz w:val="22"/>
          <w:szCs w:val="22"/>
        </w:rPr>
        <w:t>es</w:t>
      </w:r>
      <w:r w:rsidR="00D22BA6" w:rsidRPr="004628BF">
        <w:rPr>
          <w:rFonts w:ascii="Arial" w:hAnsi="Arial" w:cs="Arial"/>
          <w:color w:val="222222"/>
          <w:sz w:val="22"/>
          <w:szCs w:val="22"/>
        </w:rPr>
        <w:t xml:space="preserve"> new external industry relationships, new grant opportunities, and new educational processes at the undergraduate and post-graduate levels. </w:t>
      </w:r>
      <w:r w:rsidRPr="004628BF">
        <w:rPr>
          <w:rFonts w:ascii="Arial" w:hAnsi="Arial" w:cs="Arial"/>
          <w:color w:val="222222"/>
          <w:sz w:val="22"/>
          <w:szCs w:val="22"/>
        </w:rPr>
        <w:t xml:space="preserve">It is composed of an </w:t>
      </w:r>
      <w:r w:rsidR="00D41150" w:rsidRPr="004628BF">
        <w:rPr>
          <w:rFonts w:ascii="Arial" w:hAnsi="Arial" w:cs="Arial"/>
          <w:color w:val="222222"/>
          <w:sz w:val="22"/>
          <w:szCs w:val="22"/>
        </w:rPr>
        <w:t>interdisciplinary group of established researchers from the Colleges of Medicine, Engineering, Liberal Arts and Sciences</w:t>
      </w:r>
      <w:r w:rsidRPr="004628BF">
        <w:rPr>
          <w:rFonts w:ascii="Arial" w:hAnsi="Arial" w:cs="Arial"/>
          <w:color w:val="222222"/>
          <w:sz w:val="22"/>
          <w:szCs w:val="22"/>
        </w:rPr>
        <w:t>,</w:t>
      </w:r>
      <w:r w:rsidR="00D41150" w:rsidRPr="004628BF">
        <w:rPr>
          <w:rFonts w:ascii="Arial" w:hAnsi="Arial" w:cs="Arial"/>
          <w:color w:val="222222"/>
          <w:sz w:val="22"/>
          <w:szCs w:val="22"/>
        </w:rPr>
        <w:t xml:space="preserve"> and Public Health and brings together researchers from all areas of medicine, including</w:t>
      </w:r>
      <w:r w:rsidR="00D22BA6" w:rsidRPr="004628BF">
        <w:rPr>
          <w:rFonts w:ascii="Arial" w:hAnsi="Arial" w:cs="Arial"/>
          <w:color w:val="222222"/>
          <w:sz w:val="22"/>
          <w:szCs w:val="22"/>
        </w:rPr>
        <w:t xml:space="preserve"> </w:t>
      </w:r>
      <w:r w:rsidR="00D41150" w:rsidRPr="004628BF">
        <w:rPr>
          <w:rFonts w:ascii="Arial" w:hAnsi="Arial" w:cs="Arial"/>
          <w:color w:val="222222"/>
          <w:sz w:val="22"/>
          <w:szCs w:val="22"/>
        </w:rPr>
        <w:t>programs in cardiovascu</w:t>
      </w:r>
      <w:r w:rsidRPr="004628BF">
        <w:rPr>
          <w:rFonts w:ascii="Arial" w:hAnsi="Arial" w:cs="Arial"/>
          <w:color w:val="222222"/>
          <w:sz w:val="22"/>
          <w:szCs w:val="22"/>
        </w:rPr>
        <w:t>lar</w:t>
      </w:r>
      <w:r w:rsidR="00D41150" w:rsidRPr="004628BF">
        <w:rPr>
          <w:rFonts w:ascii="Arial" w:hAnsi="Arial" w:cs="Arial"/>
          <w:color w:val="222222"/>
          <w:sz w:val="22"/>
          <w:szCs w:val="22"/>
        </w:rPr>
        <w:t xml:space="preserve">, pulmonary, </w:t>
      </w:r>
      <w:r w:rsidRPr="004628BF">
        <w:rPr>
          <w:rFonts w:ascii="Arial" w:hAnsi="Arial" w:cs="Arial"/>
          <w:color w:val="222222"/>
          <w:sz w:val="22"/>
          <w:szCs w:val="22"/>
        </w:rPr>
        <w:t xml:space="preserve">and </w:t>
      </w:r>
      <w:r w:rsidR="00D41150" w:rsidRPr="004628BF">
        <w:rPr>
          <w:rFonts w:ascii="Arial" w:hAnsi="Arial" w:cs="Arial"/>
          <w:color w:val="222222"/>
          <w:sz w:val="22"/>
          <w:szCs w:val="22"/>
        </w:rPr>
        <w:t>neurological</w:t>
      </w:r>
      <w:r w:rsidRPr="004628BF">
        <w:rPr>
          <w:rFonts w:ascii="Arial" w:hAnsi="Arial" w:cs="Arial"/>
          <w:color w:val="222222"/>
          <w:sz w:val="22"/>
          <w:szCs w:val="22"/>
        </w:rPr>
        <w:t xml:space="preserve"> research as well as</w:t>
      </w:r>
      <w:r w:rsidR="00D41150" w:rsidRPr="004628BF">
        <w:rPr>
          <w:rFonts w:ascii="Arial" w:hAnsi="Arial" w:cs="Arial"/>
          <w:color w:val="222222"/>
          <w:sz w:val="22"/>
          <w:szCs w:val="22"/>
        </w:rPr>
        <w:t xml:space="preserve"> psychiatric imaging and image analysis, and radiation treatment planning. </w:t>
      </w:r>
    </w:p>
    <w:p w14:paraId="7280B007" w14:textId="671356D8" w:rsidR="003D1BCF" w:rsidRPr="004628BF" w:rsidRDefault="003D1BCF" w:rsidP="00D41150">
      <w:pPr>
        <w:pStyle w:val="NormalWeb"/>
        <w:spacing w:before="0" w:beforeAutospacing="0" w:after="0" w:afterAutospacing="0"/>
        <w:rPr>
          <w:rFonts w:ascii="Arial" w:hAnsi="Arial" w:cs="Arial"/>
          <w:color w:val="222222"/>
          <w:sz w:val="22"/>
          <w:szCs w:val="22"/>
        </w:rPr>
      </w:pPr>
    </w:p>
    <w:p w14:paraId="6BF78FDB" w14:textId="24248B97" w:rsidR="00D22BA6" w:rsidRPr="004628BF" w:rsidRDefault="00D22BA6" w:rsidP="001614F3">
      <w:pPr>
        <w:pStyle w:val="Heading2"/>
        <w:rPr>
          <w:rFonts w:cs="Arial"/>
        </w:rPr>
      </w:pPr>
      <w:bookmarkStart w:id="51" w:name="_Toc221796689"/>
      <w:r w:rsidRPr="004628BF">
        <w:rPr>
          <w:rFonts w:cs="Arial"/>
        </w:rPr>
        <w:t xml:space="preserve">Iowa Institute </w:t>
      </w:r>
      <w:r w:rsidR="007324AC">
        <w:rPr>
          <w:rFonts w:cs="Arial"/>
        </w:rPr>
        <w:t>of</w:t>
      </w:r>
      <w:r w:rsidRPr="004628BF">
        <w:rPr>
          <w:rFonts w:cs="Arial"/>
        </w:rPr>
        <w:t xml:space="preserve"> Human Genetics</w:t>
      </w:r>
      <w:r w:rsidR="008A4C8E">
        <w:rPr>
          <w:rFonts w:cs="Arial"/>
        </w:rPr>
        <w:t xml:space="preserve"> (IIHG)</w:t>
      </w:r>
      <w:bookmarkEnd w:id="51"/>
    </w:p>
    <w:p w14:paraId="330E8528" w14:textId="02F35EEE" w:rsidR="00A62B95" w:rsidRDefault="00A62B95" w:rsidP="00B3574C">
      <w:pPr>
        <w:pStyle w:val="NormalWeb"/>
        <w:spacing w:before="0" w:beforeAutospacing="0" w:after="0" w:afterAutospacing="0"/>
        <w:rPr>
          <w:rStyle w:val="Hyperlink"/>
          <w:rFonts w:ascii="Arial" w:hAnsi="Arial" w:cs="Arial"/>
          <w:i/>
          <w:sz w:val="22"/>
          <w:szCs w:val="22"/>
        </w:rPr>
      </w:pPr>
      <w:hyperlink r:id="rId51" w:history="1">
        <w:r w:rsidRPr="00D55598">
          <w:rPr>
            <w:rStyle w:val="Hyperlink"/>
            <w:rFonts w:ascii="Arial" w:hAnsi="Arial" w:cs="Arial"/>
            <w:i/>
            <w:sz w:val="22"/>
            <w:szCs w:val="22"/>
          </w:rPr>
          <w:t>https://medicine.uiowa.edu/humangenetics/</w:t>
        </w:r>
      </w:hyperlink>
    </w:p>
    <w:p w14:paraId="4D8D92C6" w14:textId="61AAC663" w:rsidR="00B3574C" w:rsidRPr="00E71B0B" w:rsidRDefault="00B3574C" w:rsidP="00B3574C">
      <w:pPr>
        <w:spacing w:after="120"/>
        <w:rPr>
          <w:rFonts w:ascii="Arial" w:hAnsi="Arial" w:cs="Arial"/>
          <w:i/>
          <w:color w:val="4472C4" w:themeColor="accent1"/>
          <w:sz w:val="22"/>
          <w:szCs w:val="22"/>
        </w:rPr>
      </w:pPr>
      <w:r w:rsidRPr="00E71B0B">
        <w:rPr>
          <w:rFonts w:ascii="Arial" w:hAnsi="Arial" w:cs="Arial"/>
          <w:i/>
          <w:color w:val="4472C4" w:themeColor="accent1"/>
          <w:sz w:val="16"/>
          <w:szCs w:val="16"/>
        </w:rPr>
        <w:t>Website provided for reference only; hyperlinks/URLs are not typically allowed in NIH grants</w:t>
      </w:r>
    </w:p>
    <w:p w14:paraId="5D9C8A9A" w14:textId="484F4EAE" w:rsidR="006C238B" w:rsidRPr="006C238B" w:rsidRDefault="006C238B" w:rsidP="008A4C8E">
      <w:pPr>
        <w:spacing w:after="120"/>
        <w:rPr>
          <w:rFonts w:ascii="Calibri" w:eastAsia="Times New Roman" w:hAnsi="Calibri" w:cs="Calibri"/>
          <w:color w:val="000000"/>
          <w:sz w:val="22"/>
          <w:szCs w:val="22"/>
        </w:rPr>
      </w:pPr>
      <w:r w:rsidRPr="006C238B">
        <w:rPr>
          <w:rFonts w:ascii="Arial" w:eastAsia="Times New Roman" w:hAnsi="Arial" w:cs="Arial"/>
          <w:color w:val="222222"/>
          <w:sz w:val="22"/>
          <w:szCs w:val="22"/>
        </w:rPr>
        <w:t>The IIHG is dedicated to promoting clinical care, research, and education focused on the medical and scientific significance of variation in the human genome. It collaborates with partners worldwide and is open to all faculty, trainees and staff at the University of Iowa, Iowa State University, and the University of Northern Iowa. The unique environment at the University of Iowa provides unprecedented opportunities to make progress in the discovery and translational phases of human genetics and in doing so to advance genetic research and to improve genetic-based clinical care.  </w:t>
      </w:r>
    </w:p>
    <w:p w14:paraId="56EAE444" w14:textId="24DDF69A" w:rsidR="006C238B" w:rsidRPr="006C238B" w:rsidRDefault="006C238B" w:rsidP="008A4C8E">
      <w:pPr>
        <w:spacing w:after="120"/>
        <w:rPr>
          <w:rFonts w:ascii="Calibri" w:eastAsia="Times New Roman" w:hAnsi="Calibri" w:cs="Calibri"/>
          <w:color w:val="000000"/>
          <w:sz w:val="22"/>
          <w:szCs w:val="22"/>
        </w:rPr>
      </w:pPr>
      <w:r w:rsidRPr="006C238B">
        <w:rPr>
          <w:rFonts w:ascii="Arial" w:eastAsia="Times New Roman" w:hAnsi="Arial" w:cs="Arial"/>
          <w:color w:val="222222"/>
          <w:sz w:val="22"/>
          <w:szCs w:val="22"/>
        </w:rPr>
        <w:t>The IIHG provides researchers with a state-of-the-art, high-throughput genetic analysis facility and supports research focused on human genetics and personalized medicine. The expertise and resources available through the IIHG enable the coordination of large-scale gene discovery with targeted gene-based and disease-based clinical diagnostics to improve disease-specific treatment. </w:t>
      </w:r>
    </w:p>
    <w:p w14:paraId="2213B3CD" w14:textId="46B2E78A" w:rsidR="006C238B" w:rsidRPr="006C238B" w:rsidRDefault="006C238B" w:rsidP="008A4C8E">
      <w:pPr>
        <w:spacing w:after="120"/>
        <w:rPr>
          <w:rFonts w:ascii="Calibri" w:eastAsia="Times New Roman" w:hAnsi="Calibri" w:cs="Calibri"/>
          <w:color w:val="000000"/>
          <w:sz w:val="22"/>
          <w:szCs w:val="22"/>
        </w:rPr>
      </w:pPr>
      <w:r w:rsidRPr="006C238B">
        <w:rPr>
          <w:rFonts w:ascii="Arial" w:eastAsia="Times New Roman" w:hAnsi="Arial" w:cs="Arial"/>
          <w:color w:val="222222"/>
          <w:sz w:val="22"/>
          <w:szCs w:val="22"/>
        </w:rPr>
        <w:t xml:space="preserve">The IIHG also develops state-of-the-art diagnostic platforms that use targeted-sequence capture and massively parallel sequencing to </w:t>
      </w:r>
      <w:r w:rsidR="006C0701">
        <w:rPr>
          <w:rFonts w:ascii="Arial" w:eastAsia="Times New Roman" w:hAnsi="Arial" w:cs="Arial"/>
          <w:color w:val="222222"/>
          <w:sz w:val="22"/>
          <w:szCs w:val="22"/>
        </w:rPr>
        <w:t xml:space="preserve">assess </w:t>
      </w:r>
      <w:r w:rsidRPr="006C238B">
        <w:rPr>
          <w:rFonts w:ascii="Arial" w:eastAsia="Times New Roman" w:hAnsi="Arial" w:cs="Arial"/>
          <w:color w:val="222222"/>
          <w:sz w:val="22"/>
          <w:szCs w:val="22"/>
        </w:rPr>
        <w:t xml:space="preserve">large panels of genes implicated in a variety of genetic diseases. This initiative, undertaken in partnership with </w:t>
      </w:r>
      <w:r w:rsidR="006C0701" w:rsidRPr="006C238B">
        <w:rPr>
          <w:rFonts w:ascii="Arial" w:eastAsia="Times New Roman" w:hAnsi="Arial" w:cs="Arial"/>
          <w:color w:val="222222"/>
          <w:sz w:val="22"/>
          <w:szCs w:val="22"/>
        </w:rPr>
        <w:t>clinicians</w:t>
      </w:r>
      <w:r w:rsidR="006C0701">
        <w:rPr>
          <w:rFonts w:ascii="Arial" w:eastAsia="Times New Roman" w:hAnsi="Arial" w:cs="Arial"/>
          <w:color w:val="222222"/>
          <w:sz w:val="22"/>
          <w:szCs w:val="22"/>
        </w:rPr>
        <w:t xml:space="preserve"> at </w:t>
      </w:r>
      <w:r w:rsidR="006C0701" w:rsidRPr="0088165C">
        <w:rPr>
          <w:rFonts w:ascii="Arial" w:eastAsia="Times New Roman" w:hAnsi="Arial" w:cs="Arial"/>
          <w:color w:val="222222"/>
          <w:sz w:val="22"/>
          <w:szCs w:val="22"/>
        </w:rPr>
        <w:t xml:space="preserve">University of Iowa </w:t>
      </w:r>
      <w:r w:rsidR="00C113C7" w:rsidRPr="0088165C">
        <w:rPr>
          <w:rFonts w:ascii="Arial" w:eastAsia="Times New Roman" w:hAnsi="Arial" w:cs="Arial"/>
          <w:color w:val="222222"/>
          <w:sz w:val="22"/>
          <w:szCs w:val="22"/>
        </w:rPr>
        <w:t>Health Care</w:t>
      </w:r>
      <w:r w:rsidRPr="0088165C">
        <w:rPr>
          <w:rFonts w:ascii="Arial" w:eastAsia="Times New Roman" w:hAnsi="Arial" w:cs="Arial"/>
          <w:color w:val="222222"/>
          <w:sz w:val="22"/>
          <w:szCs w:val="22"/>
        </w:rPr>
        <w:t>,</w:t>
      </w:r>
      <w:r w:rsidRPr="006C238B">
        <w:rPr>
          <w:rFonts w:ascii="Arial" w:eastAsia="Times New Roman" w:hAnsi="Arial" w:cs="Arial"/>
          <w:color w:val="222222"/>
          <w:sz w:val="22"/>
          <w:szCs w:val="22"/>
        </w:rPr>
        <w:t xml:space="preserve"> facilitates genome-phenome integration and cutting edge personalized genomic medicine. Patients seen from throughout the US as part of this initiative are also offered expertise in genetic counseling as a step towards translating genetic findings into improved healthcare. </w:t>
      </w:r>
    </w:p>
    <w:p w14:paraId="68E57F76" w14:textId="4739573A" w:rsidR="006C238B" w:rsidRPr="006C238B" w:rsidRDefault="006C238B" w:rsidP="008A4C8E">
      <w:pPr>
        <w:rPr>
          <w:rFonts w:ascii="Calibri" w:eastAsia="Times New Roman" w:hAnsi="Calibri" w:cs="Calibri"/>
          <w:color w:val="000000"/>
          <w:sz w:val="22"/>
          <w:szCs w:val="22"/>
        </w:rPr>
      </w:pPr>
      <w:r w:rsidRPr="006C238B">
        <w:rPr>
          <w:rFonts w:ascii="Arial" w:eastAsia="Times New Roman" w:hAnsi="Arial" w:cs="Arial"/>
          <w:color w:val="222222"/>
          <w:sz w:val="22"/>
          <w:szCs w:val="22"/>
        </w:rPr>
        <w:t>The IIHG links research and clinical missions through education for the scientific community. Opportunities include an annual bioinformatics short course, a summer internship program for genetic counselling and bioinformatics, a summer course in human genetics, sponsoring various lectures, guest speakers and scientific workshops, and an annual precision medicine conference. In addition, the IIHG hosts mini-medical school lectures and career days in human genetics and provides online brochures and educational materials to inform the community</w:t>
      </w:r>
      <w:r w:rsidR="0096042D">
        <w:rPr>
          <w:rFonts w:ascii="Arial" w:eastAsia="Times New Roman" w:hAnsi="Arial" w:cs="Arial"/>
          <w:color w:val="222222"/>
          <w:sz w:val="22"/>
          <w:szCs w:val="22"/>
        </w:rPr>
        <w:t>,</w:t>
      </w:r>
      <w:r w:rsidRPr="006C238B">
        <w:rPr>
          <w:rFonts w:ascii="Arial" w:eastAsia="Times New Roman" w:hAnsi="Arial" w:cs="Arial"/>
          <w:color w:val="222222"/>
          <w:sz w:val="22"/>
          <w:szCs w:val="22"/>
        </w:rPr>
        <w:t xml:space="preserve"> patients</w:t>
      </w:r>
      <w:r w:rsidR="0096042D">
        <w:rPr>
          <w:rFonts w:ascii="Arial" w:eastAsia="Times New Roman" w:hAnsi="Arial" w:cs="Arial"/>
          <w:color w:val="222222"/>
          <w:sz w:val="22"/>
          <w:szCs w:val="22"/>
        </w:rPr>
        <w:t>,</w:t>
      </w:r>
      <w:r w:rsidRPr="006C238B">
        <w:rPr>
          <w:rFonts w:ascii="Arial" w:eastAsia="Times New Roman" w:hAnsi="Arial" w:cs="Arial"/>
          <w:color w:val="222222"/>
          <w:sz w:val="22"/>
          <w:szCs w:val="22"/>
        </w:rPr>
        <w:t xml:space="preserve"> and their families about genetics testing and genetic diseases.</w:t>
      </w:r>
    </w:p>
    <w:p w14:paraId="33CE3C3B" w14:textId="380B91AF" w:rsidR="00A62B95" w:rsidRPr="004628BF" w:rsidRDefault="00257F3A" w:rsidP="001614F3">
      <w:pPr>
        <w:pStyle w:val="Heading2"/>
        <w:rPr>
          <w:rFonts w:cs="Arial"/>
        </w:rPr>
      </w:pPr>
      <w:bookmarkStart w:id="52" w:name="_Toc221796690"/>
      <w:r w:rsidRPr="004628BF">
        <w:rPr>
          <w:rFonts w:cs="Arial"/>
        </w:rPr>
        <w:lastRenderedPageBreak/>
        <w:t>Iowa Neuroscience Institute</w:t>
      </w:r>
      <w:r w:rsidR="008A4C8E">
        <w:rPr>
          <w:rFonts w:cs="Arial"/>
        </w:rPr>
        <w:t xml:space="preserve"> (INI)</w:t>
      </w:r>
      <w:bookmarkEnd w:id="52"/>
    </w:p>
    <w:p w14:paraId="56F22952" w14:textId="6F89A37F" w:rsidR="00E92029" w:rsidRDefault="00E92029" w:rsidP="00B3574C">
      <w:pPr>
        <w:pStyle w:val="NormalWeb"/>
        <w:spacing w:before="0" w:beforeAutospacing="0" w:after="0" w:afterAutospacing="0"/>
        <w:rPr>
          <w:rStyle w:val="Hyperlink"/>
          <w:rFonts w:ascii="Arial" w:hAnsi="Arial" w:cs="Arial"/>
          <w:i/>
          <w:sz w:val="22"/>
          <w:szCs w:val="22"/>
        </w:rPr>
      </w:pPr>
      <w:hyperlink r:id="rId52" w:history="1">
        <w:r w:rsidRPr="00D55598">
          <w:rPr>
            <w:rStyle w:val="Hyperlink"/>
            <w:rFonts w:ascii="Arial" w:hAnsi="Arial" w:cs="Arial"/>
            <w:i/>
            <w:sz w:val="22"/>
            <w:szCs w:val="22"/>
          </w:rPr>
          <w:t>https://medicine.uiowa.edu/iowaneuroscience/</w:t>
        </w:r>
      </w:hyperlink>
    </w:p>
    <w:p w14:paraId="0E522FAF" w14:textId="5338C9B4" w:rsidR="00B3574C" w:rsidRPr="00E71B0B" w:rsidRDefault="00B3574C" w:rsidP="00B3574C">
      <w:pPr>
        <w:spacing w:after="120"/>
        <w:rPr>
          <w:rFonts w:ascii="Arial" w:hAnsi="Arial" w:cs="Arial"/>
          <w:i/>
          <w:color w:val="4472C4" w:themeColor="accent1"/>
          <w:sz w:val="22"/>
          <w:szCs w:val="22"/>
        </w:rPr>
      </w:pPr>
      <w:r w:rsidRPr="00E71B0B">
        <w:rPr>
          <w:rFonts w:ascii="Arial" w:hAnsi="Arial" w:cs="Arial"/>
          <w:i/>
          <w:color w:val="4472C4" w:themeColor="accent1"/>
          <w:sz w:val="16"/>
          <w:szCs w:val="16"/>
        </w:rPr>
        <w:t>Website provided for reference only; hyperlinks/URLs are not typically allowed in NIH grants</w:t>
      </w:r>
    </w:p>
    <w:p w14:paraId="16AC4AF9" w14:textId="71EB51FE" w:rsidR="00623F4C" w:rsidRPr="006B53EC" w:rsidRDefault="00893875" w:rsidP="00E90476">
      <w:pPr>
        <w:rPr>
          <w:rFonts w:ascii="Arial" w:hAnsi="Arial" w:cs="Arial"/>
          <w:color w:val="222222"/>
          <w:sz w:val="22"/>
          <w:szCs w:val="22"/>
        </w:rPr>
      </w:pPr>
      <w:r w:rsidRPr="006B53EC">
        <w:rPr>
          <w:rFonts w:ascii="Arial" w:hAnsi="Arial" w:cs="Arial"/>
          <w:bCs/>
          <w:color w:val="000000" w:themeColor="text1"/>
          <w:sz w:val="22"/>
          <w:szCs w:val="22"/>
        </w:rPr>
        <w:t xml:space="preserve">The INI is </w:t>
      </w:r>
      <w:r w:rsidR="00E92029" w:rsidRPr="006B53EC">
        <w:rPr>
          <w:rFonts w:ascii="Arial" w:hAnsi="Arial" w:cs="Arial"/>
          <w:bCs/>
          <w:color w:val="000000" w:themeColor="text1"/>
          <w:sz w:val="22"/>
          <w:szCs w:val="22"/>
        </w:rPr>
        <w:t>a comprehensive and cross-disciplinary neuroscience center within the</w:t>
      </w:r>
      <w:r w:rsidR="00E92029" w:rsidRPr="006B53EC">
        <w:rPr>
          <w:rStyle w:val="apple-converted-space"/>
          <w:rFonts w:ascii="Arial" w:hAnsi="Arial" w:cs="Arial"/>
          <w:bCs/>
          <w:color w:val="000000" w:themeColor="text1"/>
          <w:sz w:val="22"/>
          <w:szCs w:val="22"/>
        </w:rPr>
        <w:t> </w:t>
      </w:r>
      <w:r w:rsidR="00D837D8" w:rsidRPr="007043AC">
        <w:t>Carver College of Medicine</w:t>
      </w:r>
      <w:r w:rsidR="00E92029" w:rsidRPr="006B53EC">
        <w:rPr>
          <w:rFonts w:ascii="Arial" w:hAnsi="Arial" w:cs="Arial"/>
          <w:bCs/>
          <w:color w:val="000000" w:themeColor="text1"/>
          <w:sz w:val="22"/>
          <w:szCs w:val="22"/>
        </w:rPr>
        <w:t xml:space="preserve">. Led by </w:t>
      </w:r>
      <w:r w:rsidR="00E92029" w:rsidRPr="006B53EC">
        <w:rPr>
          <w:rFonts w:ascii="Arial" w:hAnsi="Arial" w:cs="Arial"/>
          <w:bCs/>
          <w:color w:val="222222"/>
          <w:sz w:val="22"/>
          <w:szCs w:val="22"/>
        </w:rPr>
        <w:t>Ted Abel, PhD, the INI</w:t>
      </w:r>
      <w:r w:rsidRPr="006B53EC">
        <w:rPr>
          <w:rFonts w:ascii="Arial" w:hAnsi="Arial" w:cs="Arial"/>
          <w:bCs/>
          <w:color w:val="222222"/>
          <w:sz w:val="22"/>
          <w:szCs w:val="22"/>
        </w:rPr>
        <w:t xml:space="preserve"> </w:t>
      </w:r>
      <w:r w:rsidR="00E92029" w:rsidRPr="006B53EC">
        <w:rPr>
          <w:rFonts w:ascii="Arial" w:hAnsi="Arial" w:cs="Arial"/>
          <w:bCs/>
          <w:color w:val="222222"/>
          <w:sz w:val="22"/>
          <w:szCs w:val="22"/>
        </w:rPr>
        <w:t xml:space="preserve">conducts research to find the causes of — and preventions, treatments, and cures for — the many diseases that affect the brain and nervous system. </w:t>
      </w:r>
      <w:r w:rsidR="00E90476" w:rsidRPr="006B53EC">
        <w:rPr>
          <w:rFonts w:ascii="Arial" w:hAnsi="Arial" w:cs="Arial"/>
          <w:color w:val="222222"/>
          <w:sz w:val="22"/>
          <w:szCs w:val="22"/>
        </w:rPr>
        <w:t>This involves integrating and supporting neuroscience research on the University of Iowa campus to provide a framework that encourage</w:t>
      </w:r>
      <w:r w:rsidR="00623F4C" w:rsidRPr="006B53EC">
        <w:rPr>
          <w:rFonts w:ascii="Arial" w:hAnsi="Arial" w:cs="Arial"/>
          <w:color w:val="222222"/>
          <w:sz w:val="22"/>
          <w:szCs w:val="22"/>
        </w:rPr>
        <w:t>s</w:t>
      </w:r>
      <w:r w:rsidR="00E90476" w:rsidRPr="006B53EC">
        <w:rPr>
          <w:rFonts w:ascii="Arial" w:hAnsi="Arial" w:cs="Arial"/>
          <w:color w:val="222222"/>
          <w:sz w:val="22"/>
          <w:szCs w:val="22"/>
        </w:rPr>
        <w:t xml:space="preserve"> research collaborations among INI faculty and with colleagues at other institutions, and to convey the excitement of neuroscience research to the public, both within the State of Iowa and nationally. </w:t>
      </w:r>
      <w:r w:rsidR="00623F4C" w:rsidRPr="006B53EC">
        <w:rPr>
          <w:rFonts w:ascii="Arial" w:hAnsi="Arial" w:cs="Arial"/>
          <w:color w:val="222222"/>
          <w:sz w:val="22"/>
          <w:szCs w:val="22"/>
        </w:rPr>
        <w:t>With more than 13</w:t>
      </w:r>
      <w:r w:rsidR="003B2CED" w:rsidRPr="006B53EC">
        <w:rPr>
          <w:rFonts w:ascii="Arial" w:hAnsi="Arial" w:cs="Arial"/>
          <w:color w:val="222222"/>
          <w:sz w:val="22"/>
          <w:szCs w:val="22"/>
        </w:rPr>
        <w:t>5</w:t>
      </w:r>
      <w:r w:rsidR="00623F4C" w:rsidRPr="006B53EC">
        <w:rPr>
          <w:rFonts w:ascii="Arial" w:hAnsi="Arial" w:cs="Arial"/>
          <w:color w:val="222222"/>
          <w:sz w:val="22"/>
          <w:szCs w:val="22"/>
        </w:rPr>
        <w:t xml:space="preserve"> members, the INI</w:t>
      </w:r>
      <w:r w:rsidR="00623F4C" w:rsidRPr="006B53EC">
        <w:rPr>
          <w:rStyle w:val="apple-converted-space"/>
          <w:rFonts w:ascii="Arial" w:hAnsi="Arial" w:cs="Arial"/>
          <w:color w:val="222222"/>
          <w:sz w:val="22"/>
          <w:szCs w:val="22"/>
        </w:rPr>
        <w:t> </w:t>
      </w:r>
      <w:r w:rsidR="00623F4C" w:rsidRPr="006B53EC">
        <w:rPr>
          <w:rFonts w:ascii="Arial" w:hAnsi="Arial" w:cs="Arial"/>
          <w:color w:val="222222"/>
          <w:sz w:val="22"/>
          <w:szCs w:val="22"/>
          <w:shd w:val="clear" w:color="auto" w:fill="FFFFFF"/>
        </w:rPr>
        <w:t xml:space="preserve">provides synergy within the broader neuroscience community that leads to transformative research and an </w:t>
      </w:r>
      <w:proofErr w:type="gramStart"/>
      <w:r w:rsidR="00623F4C" w:rsidRPr="006B53EC">
        <w:rPr>
          <w:rFonts w:ascii="Arial" w:hAnsi="Arial" w:cs="Arial"/>
          <w:color w:val="222222"/>
          <w:sz w:val="22"/>
          <w:szCs w:val="22"/>
          <w:shd w:val="clear" w:color="auto" w:fill="FFFFFF"/>
        </w:rPr>
        <w:t>intellectually</w:t>
      </w:r>
      <w:r w:rsidR="00DA2400" w:rsidRPr="006B53EC">
        <w:rPr>
          <w:rFonts w:ascii="Arial" w:hAnsi="Arial" w:cs="Arial"/>
          <w:color w:val="222222"/>
          <w:sz w:val="22"/>
          <w:szCs w:val="22"/>
          <w:shd w:val="clear" w:color="auto" w:fill="FFFFFF"/>
        </w:rPr>
        <w:t>-</w:t>
      </w:r>
      <w:r w:rsidR="00623F4C" w:rsidRPr="006B53EC">
        <w:rPr>
          <w:rFonts w:ascii="Arial" w:hAnsi="Arial" w:cs="Arial"/>
          <w:color w:val="222222"/>
          <w:sz w:val="22"/>
          <w:szCs w:val="22"/>
          <w:shd w:val="clear" w:color="auto" w:fill="FFFFFF"/>
        </w:rPr>
        <w:t>stimulating</w:t>
      </w:r>
      <w:proofErr w:type="gramEnd"/>
      <w:r w:rsidR="00623F4C" w:rsidRPr="006B53EC">
        <w:rPr>
          <w:rFonts w:ascii="Arial" w:hAnsi="Arial" w:cs="Arial"/>
          <w:color w:val="222222"/>
          <w:sz w:val="22"/>
          <w:szCs w:val="22"/>
          <w:shd w:val="clear" w:color="auto" w:fill="FFFFFF"/>
        </w:rPr>
        <w:t xml:space="preserve"> environment. </w:t>
      </w:r>
      <w:r w:rsidR="00F10AC5" w:rsidRPr="006B53EC">
        <w:rPr>
          <w:rFonts w:ascii="Arial" w:hAnsi="Arial" w:cs="Arial"/>
          <w:color w:val="222222"/>
          <w:sz w:val="22"/>
          <w:szCs w:val="22"/>
          <w:shd w:val="clear" w:color="auto" w:fill="FFFFFF"/>
        </w:rPr>
        <w:t xml:space="preserve">INI </w:t>
      </w:r>
      <w:proofErr w:type="spellStart"/>
      <w:r w:rsidR="00F10AC5" w:rsidRPr="006B53EC">
        <w:rPr>
          <w:rFonts w:ascii="Arial" w:hAnsi="Arial" w:cs="Arial"/>
          <w:color w:val="222222"/>
          <w:sz w:val="22"/>
          <w:szCs w:val="22"/>
          <w:shd w:val="clear" w:color="auto" w:fill="FFFFFF"/>
        </w:rPr>
        <w:t>scientiests</w:t>
      </w:r>
      <w:proofErr w:type="spellEnd"/>
      <w:r w:rsidR="00F10AC5" w:rsidRPr="006B53EC">
        <w:rPr>
          <w:rFonts w:ascii="Arial" w:hAnsi="Arial" w:cs="Arial"/>
          <w:color w:val="222222"/>
          <w:sz w:val="22"/>
          <w:szCs w:val="22"/>
          <w:shd w:val="clear" w:color="auto" w:fill="FFFFFF"/>
        </w:rPr>
        <w:t xml:space="preserve"> investigate how the nervous system mediates </w:t>
      </w:r>
      <w:proofErr w:type="spellStart"/>
      <w:r w:rsidR="00F10AC5" w:rsidRPr="006B53EC">
        <w:rPr>
          <w:rFonts w:ascii="Arial" w:hAnsi="Arial" w:cs="Arial"/>
          <w:color w:val="222222"/>
          <w:sz w:val="22"/>
          <w:szCs w:val="22"/>
          <w:shd w:val="clear" w:color="auto" w:fill="FFFFFF"/>
        </w:rPr>
        <w:t>behaivor</w:t>
      </w:r>
      <w:proofErr w:type="spellEnd"/>
      <w:r w:rsidR="00F10AC5" w:rsidRPr="006B53EC">
        <w:rPr>
          <w:rFonts w:ascii="Arial" w:hAnsi="Arial" w:cs="Arial"/>
          <w:color w:val="222222"/>
          <w:sz w:val="22"/>
          <w:szCs w:val="22"/>
          <w:shd w:val="clear" w:color="auto" w:fill="FFFFFF"/>
        </w:rPr>
        <w:t xml:space="preserve"> and how this goes awry in neurodevelopmental, psychiatric, and neurological disorders. </w:t>
      </w:r>
      <w:r w:rsidR="00623F4C" w:rsidRPr="006B53EC">
        <w:rPr>
          <w:rFonts w:ascii="Arial" w:hAnsi="Arial" w:cs="Arial"/>
          <w:color w:val="222222"/>
          <w:sz w:val="22"/>
          <w:szCs w:val="22"/>
          <w:shd w:val="clear" w:color="auto" w:fill="FFFFFF"/>
        </w:rPr>
        <w:t>The INI supports innovation in basic science</w:t>
      </w:r>
      <w:r w:rsidR="00F10AC5" w:rsidRPr="006B53EC">
        <w:rPr>
          <w:rFonts w:ascii="Arial" w:hAnsi="Arial" w:cs="Arial"/>
          <w:color w:val="222222"/>
          <w:sz w:val="22"/>
          <w:szCs w:val="22"/>
          <w:shd w:val="clear" w:color="auto" w:fill="FFFFFF"/>
        </w:rPr>
        <w:t xml:space="preserve"> and</w:t>
      </w:r>
      <w:r w:rsidR="00623F4C" w:rsidRPr="006B53EC">
        <w:rPr>
          <w:rFonts w:ascii="Arial" w:hAnsi="Arial" w:cs="Arial"/>
          <w:color w:val="222222"/>
          <w:sz w:val="22"/>
          <w:szCs w:val="22"/>
          <w:shd w:val="clear" w:color="auto" w:fill="FFFFFF"/>
        </w:rPr>
        <w:t xml:space="preserve"> opportunities for translational application</w:t>
      </w:r>
      <w:r w:rsidR="00F10AC5" w:rsidRPr="006B53EC">
        <w:rPr>
          <w:rFonts w:ascii="Arial" w:hAnsi="Arial" w:cs="Arial"/>
          <w:color w:val="222222"/>
          <w:sz w:val="22"/>
          <w:szCs w:val="22"/>
          <w:shd w:val="clear" w:color="auto" w:fill="FFFFFF"/>
        </w:rPr>
        <w:t>.</w:t>
      </w:r>
      <w:r w:rsidR="00623F4C" w:rsidRPr="006B53EC">
        <w:rPr>
          <w:rFonts w:ascii="Arial" w:hAnsi="Arial" w:cs="Arial"/>
          <w:color w:val="222222"/>
          <w:sz w:val="22"/>
          <w:szCs w:val="22"/>
          <w:shd w:val="clear" w:color="auto" w:fill="FFFFFF"/>
        </w:rPr>
        <w:t xml:space="preserve"> The INI</w:t>
      </w:r>
      <w:r w:rsidR="00623F4C" w:rsidRPr="006B53EC">
        <w:rPr>
          <w:rStyle w:val="apple-converted-space"/>
          <w:rFonts w:ascii="Arial" w:hAnsi="Arial" w:cs="Arial"/>
          <w:color w:val="222222"/>
          <w:sz w:val="22"/>
          <w:szCs w:val="22"/>
          <w:shd w:val="clear" w:color="auto" w:fill="FFFFFF"/>
        </w:rPr>
        <w:t> </w:t>
      </w:r>
      <w:r w:rsidR="00623F4C" w:rsidRPr="006B53EC">
        <w:rPr>
          <w:rFonts w:ascii="Arial" w:hAnsi="Arial" w:cs="Arial"/>
          <w:color w:val="222222"/>
          <w:sz w:val="22"/>
          <w:szCs w:val="22"/>
        </w:rPr>
        <w:t>sponsors multiple annual events, including intensive workshops and seminars for researchers and visiting scientists of international renown, as well as public outreach events including artists, writers, and intellectuals whose work touches on how neuroscience can inform and improve the human condition. INI faculty also reach out to state and local legislators, educators, and community leaders to advocate for the importance of neuroscience research for the promotion of mental health and the well-being of our communities. </w:t>
      </w:r>
    </w:p>
    <w:p w14:paraId="13E31F59" w14:textId="26C3BB5C" w:rsidR="00E92029" w:rsidRPr="004628BF" w:rsidRDefault="00E92029" w:rsidP="00E92029">
      <w:pPr>
        <w:pStyle w:val="NormalWeb"/>
        <w:spacing w:before="0" w:beforeAutospacing="0" w:after="0" w:afterAutospacing="0"/>
        <w:rPr>
          <w:rFonts w:ascii="Arial" w:hAnsi="Arial" w:cs="Arial"/>
          <w:color w:val="222222"/>
          <w:sz w:val="22"/>
          <w:szCs w:val="22"/>
        </w:rPr>
      </w:pPr>
    </w:p>
    <w:p w14:paraId="42990F5F" w14:textId="71F2A37D" w:rsidR="00A62B95" w:rsidRPr="004628BF" w:rsidRDefault="00D23395" w:rsidP="001614F3">
      <w:pPr>
        <w:pStyle w:val="Heading2"/>
        <w:rPr>
          <w:rFonts w:cs="Arial"/>
        </w:rPr>
      </w:pPr>
      <w:bookmarkStart w:id="53" w:name="_Toc221796691"/>
      <w:r w:rsidRPr="004628BF">
        <w:rPr>
          <w:rFonts w:cs="Arial"/>
        </w:rPr>
        <w:t>University of Iowa Institute for Vision Research</w:t>
      </w:r>
      <w:r w:rsidR="008A4C8E">
        <w:rPr>
          <w:rFonts w:cs="Arial"/>
        </w:rPr>
        <w:t xml:space="preserve"> </w:t>
      </w:r>
      <w:r w:rsidR="009E42B6">
        <w:rPr>
          <w:rFonts w:cs="Arial"/>
        </w:rPr>
        <w:t>(IVR)</w:t>
      </w:r>
      <w:bookmarkEnd w:id="53"/>
    </w:p>
    <w:p w14:paraId="7679E9C1" w14:textId="2847659D" w:rsidR="009E42B6" w:rsidRPr="00D42540" w:rsidRDefault="009E42B6" w:rsidP="009E42B6">
      <w:pPr>
        <w:rPr>
          <w:rFonts w:ascii="Arial" w:hAnsi="Arial" w:cs="Arial"/>
          <w:i/>
          <w:iCs/>
          <w:sz w:val="22"/>
          <w:szCs w:val="22"/>
        </w:rPr>
      </w:pPr>
      <w:hyperlink r:id="rId53" w:history="1">
        <w:r w:rsidRPr="00D42540">
          <w:rPr>
            <w:rStyle w:val="Hyperlink"/>
            <w:rFonts w:ascii="Arial" w:hAnsi="Arial" w:cs="Arial"/>
            <w:i/>
            <w:iCs/>
            <w:sz w:val="22"/>
            <w:szCs w:val="22"/>
          </w:rPr>
          <w:t>https://ivr.uiowa.edu/</w:t>
        </w:r>
      </w:hyperlink>
    </w:p>
    <w:p w14:paraId="1F5E0424" w14:textId="267876FF" w:rsidR="00B3574C" w:rsidRPr="00E71B0B" w:rsidRDefault="00B3574C" w:rsidP="009E42B6">
      <w:pPr>
        <w:spacing w:after="120"/>
        <w:rPr>
          <w:rFonts w:ascii="Arial" w:hAnsi="Arial" w:cs="Arial"/>
          <w:i/>
          <w:color w:val="4472C4" w:themeColor="accent1"/>
          <w:sz w:val="22"/>
          <w:szCs w:val="22"/>
        </w:rPr>
      </w:pPr>
      <w:r w:rsidRPr="00E71B0B">
        <w:rPr>
          <w:rFonts w:ascii="Arial" w:hAnsi="Arial" w:cs="Arial"/>
          <w:i/>
          <w:color w:val="4472C4" w:themeColor="accent1"/>
          <w:sz w:val="16"/>
          <w:szCs w:val="16"/>
        </w:rPr>
        <w:t>Website provided for reference only; hyperlinks/URLs are not typically allowed in NIH grants</w:t>
      </w:r>
    </w:p>
    <w:p w14:paraId="31467E2A" w14:textId="3D65B471" w:rsidR="00B93539" w:rsidRPr="00B93539" w:rsidRDefault="00D23395" w:rsidP="009E42B6">
      <w:pPr>
        <w:shd w:val="clear" w:color="auto" w:fill="FFFFFF"/>
        <w:rPr>
          <w:rFonts w:ascii="Arial" w:eastAsia="Times New Roman" w:hAnsi="Arial" w:cs="Arial"/>
          <w:color w:val="222222"/>
          <w:sz w:val="22"/>
          <w:szCs w:val="22"/>
        </w:rPr>
      </w:pPr>
      <w:r w:rsidRPr="00B93539">
        <w:rPr>
          <w:rFonts w:ascii="Arial" w:eastAsia="Times New Roman" w:hAnsi="Arial" w:cs="Arial"/>
          <w:color w:val="333333"/>
          <w:sz w:val="22"/>
          <w:szCs w:val="22"/>
        </w:rPr>
        <w:t xml:space="preserve">The </w:t>
      </w:r>
      <w:r w:rsidR="009E42B6">
        <w:rPr>
          <w:rFonts w:ascii="Arial" w:eastAsia="Times New Roman" w:hAnsi="Arial" w:cs="Arial"/>
          <w:color w:val="333333"/>
          <w:sz w:val="22"/>
          <w:szCs w:val="22"/>
        </w:rPr>
        <w:t>IVR</w:t>
      </w:r>
      <w:r w:rsidR="00135693" w:rsidRPr="00B93539">
        <w:rPr>
          <w:rFonts w:ascii="Arial" w:eastAsia="Times New Roman" w:hAnsi="Arial" w:cs="Arial"/>
          <w:color w:val="333333"/>
          <w:sz w:val="22"/>
          <w:szCs w:val="22"/>
        </w:rPr>
        <w:t xml:space="preserve"> </w:t>
      </w:r>
      <w:r w:rsidR="00904E6B">
        <w:rPr>
          <w:rFonts w:ascii="Arial" w:eastAsia="Times New Roman" w:hAnsi="Arial" w:cs="Arial"/>
          <w:color w:val="333333"/>
          <w:sz w:val="22"/>
          <w:szCs w:val="22"/>
        </w:rPr>
        <w:t xml:space="preserve">is a translational, </w:t>
      </w:r>
      <w:r w:rsidRPr="00B93539">
        <w:rPr>
          <w:rFonts w:ascii="Arial" w:eastAsia="Times New Roman" w:hAnsi="Arial" w:cs="Arial"/>
          <w:color w:val="333333"/>
          <w:sz w:val="22"/>
          <w:szCs w:val="22"/>
        </w:rPr>
        <w:t xml:space="preserve">interdisciplinary </w:t>
      </w:r>
      <w:r w:rsidR="00904E6B">
        <w:rPr>
          <w:rFonts w:ascii="Arial" w:eastAsia="Times New Roman" w:hAnsi="Arial" w:cs="Arial"/>
          <w:color w:val="333333"/>
          <w:sz w:val="22"/>
          <w:szCs w:val="22"/>
        </w:rPr>
        <w:t xml:space="preserve">organization whose 28 faculty members belong to seven different </w:t>
      </w:r>
      <w:r w:rsidRPr="00B93539">
        <w:rPr>
          <w:rFonts w:ascii="Arial" w:eastAsia="Times New Roman" w:hAnsi="Arial" w:cs="Arial"/>
          <w:color w:val="333333"/>
          <w:sz w:val="22"/>
          <w:szCs w:val="22"/>
        </w:rPr>
        <w:t>departments</w:t>
      </w:r>
      <w:r w:rsidR="00E46801" w:rsidRPr="00B93539">
        <w:rPr>
          <w:rFonts w:ascii="Arial" w:eastAsia="Times New Roman" w:hAnsi="Arial" w:cs="Arial"/>
          <w:color w:val="333333"/>
          <w:sz w:val="22"/>
          <w:szCs w:val="22"/>
        </w:rPr>
        <w:t xml:space="preserve"> </w:t>
      </w:r>
      <w:r w:rsidR="00904E6B">
        <w:rPr>
          <w:rFonts w:ascii="Arial" w:eastAsia="Times New Roman" w:hAnsi="Arial" w:cs="Arial"/>
          <w:color w:val="333333"/>
          <w:sz w:val="22"/>
          <w:szCs w:val="22"/>
        </w:rPr>
        <w:t xml:space="preserve">and four different colleges at </w:t>
      </w:r>
      <w:r w:rsidR="00135693" w:rsidRPr="00B93539">
        <w:rPr>
          <w:rFonts w:ascii="Arial" w:eastAsia="Times New Roman" w:hAnsi="Arial" w:cs="Arial"/>
          <w:color w:val="333333"/>
          <w:sz w:val="22"/>
          <w:szCs w:val="22"/>
        </w:rPr>
        <w:t>the University of Iowa</w:t>
      </w:r>
      <w:r w:rsidR="00904E6B">
        <w:rPr>
          <w:rFonts w:ascii="Arial" w:eastAsia="Times New Roman" w:hAnsi="Arial" w:cs="Arial"/>
          <w:color w:val="333333"/>
          <w:sz w:val="22"/>
          <w:szCs w:val="22"/>
        </w:rPr>
        <w:t>.</w:t>
      </w:r>
      <w:r w:rsidR="00135693" w:rsidRPr="00B93539">
        <w:rPr>
          <w:rFonts w:ascii="Arial" w:eastAsia="Times New Roman" w:hAnsi="Arial" w:cs="Arial"/>
          <w:color w:val="333333"/>
          <w:sz w:val="22"/>
          <w:szCs w:val="22"/>
        </w:rPr>
        <w:t xml:space="preserve"> </w:t>
      </w:r>
      <w:r w:rsidR="00904E6B">
        <w:rPr>
          <w:rFonts w:ascii="Arial" w:eastAsia="Times New Roman" w:hAnsi="Arial" w:cs="Arial"/>
          <w:color w:val="333333"/>
          <w:sz w:val="22"/>
          <w:szCs w:val="22"/>
        </w:rPr>
        <w:t xml:space="preserve">The IVR faculty are </w:t>
      </w:r>
      <w:r w:rsidRPr="00B93539">
        <w:rPr>
          <w:rFonts w:ascii="Arial" w:eastAsia="Times New Roman" w:hAnsi="Arial" w:cs="Arial"/>
          <w:color w:val="333333"/>
          <w:sz w:val="22"/>
          <w:szCs w:val="22"/>
        </w:rPr>
        <w:t>committed to finding answers that will help patients suffering from blinding eye diseases</w:t>
      </w:r>
      <w:r w:rsidR="00B93539" w:rsidRPr="00B93539">
        <w:rPr>
          <w:rFonts w:ascii="Arial" w:eastAsia="Times New Roman" w:hAnsi="Arial" w:cs="Arial"/>
          <w:color w:val="222222"/>
          <w:sz w:val="22"/>
          <w:szCs w:val="22"/>
        </w:rPr>
        <w:t xml:space="preserve">, including inherited diseases affecting the retina, glaucoma, and age-related macular degeneration. </w:t>
      </w:r>
      <w:r w:rsidR="00904E6B">
        <w:rPr>
          <w:rFonts w:ascii="Arial" w:eastAsia="Times New Roman" w:hAnsi="Arial" w:cs="Arial"/>
          <w:color w:val="222222"/>
          <w:sz w:val="22"/>
          <w:szCs w:val="22"/>
        </w:rPr>
        <w:t xml:space="preserve">Areas of research excellence include </w:t>
      </w:r>
      <w:r w:rsidR="00B93539" w:rsidRPr="00B93539">
        <w:rPr>
          <w:rFonts w:ascii="Arial" w:eastAsia="Times New Roman" w:hAnsi="Arial" w:cs="Arial"/>
          <w:color w:val="222222"/>
          <w:sz w:val="22"/>
          <w:szCs w:val="22"/>
        </w:rPr>
        <w:t xml:space="preserve">biostatistics, </w:t>
      </w:r>
      <w:r w:rsidR="00904E6B">
        <w:rPr>
          <w:rFonts w:ascii="Arial" w:eastAsia="Times New Roman" w:hAnsi="Arial" w:cs="Arial"/>
          <w:color w:val="222222"/>
          <w:sz w:val="22"/>
          <w:szCs w:val="22"/>
        </w:rPr>
        <w:t xml:space="preserve">molecular </w:t>
      </w:r>
      <w:r w:rsidR="00B93539" w:rsidRPr="00B93539">
        <w:rPr>
          <w:rFonts w:ascii="Arial" w:eastAsia="Times New Roman" w:hAnsi="Arial" w:cs="Arial"/>
          <w:color w:val="222222"/>
          <w:sz w:val="22"/>
          <w:szCs w:val="22"/>
        </w:rPr>
        <w:t>genetics</w:t>
      </w:r>
      <w:r w:rsidR="00904E6B">
        <w:rPr>
          <w:rFonts w:ascii="Arial" w:eastAsia="Times New Roman" w:hAnsi="Arial" w:cs="Arial"/>
          <w:color w:val="222222"/>
          <w:sz w:val="22"/>
          <w:szCs w:val="22"/>
        </w:rPr>
        <w:t xml:space="preserve"> of ocular diseases</w:t>
      </w:r>
      <w:r w:rsidR="00B93539" w:rsidRPr="00B93539">
        <w:rPr>
          <w:rFonts w:ascii="Arial" w:eastAsia="Times New Roman" w:hAnsi="Arial" w:cs="Arial"/>
          <w:color w:val="222222"/>
          <w:sz w:val="22"/>
          <w:szCs w:val="22"/>
        </w:rPr>
        <w:t xml:space="preserve">, </w:t>
      </w:r>
      <w:r w:rsidR="00904E6B">
        <w:rPr>
          <w:rFonts w:ascii="Arial" w:eastAsia="Times New Roman" w:hAnsi="Arial" w:cs="Arial"/>
          <w:color w:val="222222"/>
          <w:sz w:val="22"/>
          <w:szCs w:val="22"/>
        </w:rPr>
        <w:t xml:space="preserve">gene therapy and genome editing, </w:t>
      </w:r>
      <w:r w:rsidR="00B93539" w:rsidRPr="00B93539">
        <w:rPr>
          <w:rFonts w:ascii="Arial" w:eastAsia="Times New Roman" w:hAnsi="Arial" w:cs="Arial"/>
          <w:color w:val="222222"/>
          <w:sz w:val="22"/>
          <w:szCs w:val="22"/>
        </w:rPr>
        <w:t>i</w:t>
      </w:r>
      <w:r w:rsidR="00DA2400">
        <w:rPr>
          <w:rFonts w:ascii="Arial" w:eastAsia="Times New Roman" w:hAnsi="Arial" w:cs="Arial"/>
          <w:color w:val="222222"/>
          <w:sz w:val="22"/>
          <w:szCs w:val="22"/>
        </w:rPr>
        <w:t xml:space="preserve">nduced pluripotent stem cell </w:t>
      </w:r>
      <w:r w:rsidR="00904E6B">
        <w:rPr>
          <w:rFonts w:ascii="Arial" w:eastAsia="Times New Roman" w:hAnsi="Arial" w:cs="Arial"/>
          <w:color w:val="222222"/>
          <w:sz w:val="22"/>
          <w:szCs w:val="22"/>
        </w:rPr>
        <w:t>biology</w:t>
      </w:r>
      <w:r w:rsidR="00B93539" w:rsidRPr="00B93539">
        <w:rPr>
          <w:rFonts w:ascii="Arial" w:eastAsia="Times New Roman" w:hAnsi="Arial" w:cs="Arial"/>
          <w:color w:val="222222"/>
          <w:sz w:val="22"/>
          <w:szCs w:val="22"/>
        </w:rPr>
        <w:t xml:space="preserve">, biomaterials, retinal </w:t>
      </w:r>
      <w:r w:rsidR="00904E6B">
        <w:rPr>
          <w:rFonts w:ascii="Arial" w:eastAsia="Times New Roman" w:hAnsi="Arial" w:cs="Arial"/>
          <w:color w:val="222222"/>
          <w:sz w:val="22"/>
          <w:szCs w:val="22"/>
        </w:rPr>
        <w:t xml:space="preserve">engineering and </w:t>
      </w:r>
      <w:r w:rsidR="00B93539" w:rsidRPr="00B93539">
        <w:rPr>
          <w:rFonts w:ascii="Arial" w:eastAsia="Times New Roman" w:hAnsi="Arial" w:cs="Arial"/>
          <w:color w:val="222222"/>
          <w:sz w:val="22"/>
          <w:szCs w:val="22"/>
        </w:rPr>
        <w:t>transplantation</w:t>
      </w:r>
      <w:r w:rsidR="00904E6B">
        <w:rPr>
          <w:rFonts w:ascii="Arial" w:eastAsia="Times New Roman" w:hAnsi="Arial" w:cs="Arial"/>
          <w:color w:val="222222"/>
          <w:sz w:val="22"/>
          <w:szCs w:val="22"/>
        </w:rPr>
        <w:t>, disease modeling in animals and in vitro, ocular imaging, retinal cell biology, and gene expression</w:t>
      </w:r>
      <w:r w:rsidR="00B93539" w:rsidRPr="00B93539">
        <w:rPr>
          <w:rFonts w:ascii="Arial" w:eastAsia="Times New Roman" w:hAnsi="Arial" w:cs="Arial"/>
          <w:color w:val="222222"/>
          <w:sz w:val="22"/>
          <w:szCs w:val="22"/>
        </w:rPr>
        <w:t xml:space="preserve">. </w:t>
      </w:r>
    </w:p>
    <w:p w14:paraId="50F6F818" w14:textId="7862E7A6" w:rsidR="00135693" w:rsidRPr="004628BF" w:rsidRDefault="00135693" w:rsidP="00D23395">
      <w:pPr>
        <w:rPr>
          <w:rFonts w:ascii="Arial" w:eastAsia="Times New Roman" w:hAnsi="Arial" w:cs="Arial"/>
        </w:rPr>
      </w:pPr>
    </w:p>
    <w:p w14:paraId="2991BF4A" w14:textId="2326C90D" w:rsidR="00D23395" w:rsidRPr="004628BF" w:rsidRDefault="00135693" w:rsidP="001614F3">
      <w:pPr>
        <w:pStyle w:val="Heading2"/>
        <w:rPr>
          <w:rFonts w:cs="Arial"/>
        </w:rPr>
      </w:pPr>
      <w:bookmarkStart w:id="54" w:name="_Toc221796692"/>
      <w:r w:rsidRPr="004628BF">
        <w:rPr>
          <w:rFonts w:cs="Arial"/>
        </w:rPr>
        <w:t>University of Iowa Institute for Clinical and Translational Science</w:t>
      </w:r>
      <w:r w:rsidR="008A4C8E">
        <w:rPr>
          <w:rFonts w:cs="Arial"/>
        </w:rPr>
        <w:t xml:space="preserve"> (ICTS)</w:t>
      </w:r>
      <w:bookmarkEnd w:id="54"/>
    </w:p>
    <w:p w14:paraId="450832ED" w14:textId="57CA02AB" w:rsidR="001614F3" w:rsidRDefault="00135693" w:rsidP="00B3574C">
      <w:pPr>
        <w:pStyle w:val="NormalWeb"/>
        <w:spacing w:before="0" w:beforeAutospacing="0" w:after="0" w:afterAutospacing="0"/>
        <w:rPr>
          <w:rStyle w:val="Hyperlink"/>
          <w:rFonts w:ascii="Arial" w:hAnsi="Arial" w:cs="Arial"/>
          <w:i/>
          <w:sz w:val="22"/>
          <w:szCs w:val="22"/>
        </w:rPr>
      </w:pPr>
      <w:hyperlink r:id="rId54" w:history="1">
        <w:r w:rsidRPr="00D55598">
          <w:rPr>
            <w:rStyle w:val="Hyperlink"/>
            <w:rFonts w:ascii="Arial" w:hAnsi="Arial" w:cs="Arial"/>
            <w:i/>
            <w:sz w:val="22"/>
            <w:szCs w:val="22"/>
          </w:rPr>
          <w:t>https://icts.uiowa.edu</w:t>
        </w:r>
      </w:hyperlink>
    </w:p>
    <w:p w14:paraId="3DE96E05" w14:textId="77777777" w:rsidR="00B3574C" w:rsidRPr="00E71B0B" w:rsidRDefault="00B3574C" w:rsidP="00B3574C">
      <w:pPr>
        <w:spacing w:after="120"/>
        <w:rPr>
          <w:rFonts w:ascii="Arial" w:hAnsi="Arial" w:cs="Arial"/>
          <w:i/>
          <w:color w:val="4472C4" w:themeColor="accent1"/>
          <w:sz w:val="22"/>
          <w:szCs w:val="22"/>
        </w:rPr>
      </w:pPr>
      <w:r w:rsidRPr="00E71B0B">
        <w:rPr>
          <w:rFonts w:ascii="Arial" w:hAnsi="Arial" w:cs="Arial"/>
          <w:i/>
          <w:color w:val="4472C4" w:themeColor="accent1"/>
          <w:sz w:val="16"/>
          <w:szCs w:val="16"/>
        </w:rPr>
        <w:t>Website provided for reference only; hyperlinks/URLs are not typically allowed in NIH grants</w:t>
      </w:r>
    </w:p>
    <w:p w14:paraId="6495655D" w14:textId="7AC2BC2F" w:rsidR="00E01D2E" w:rsidRPr="0088165C" w:rsidRDefault="00E01D2E" w:rsidP="00E01D2E">
      <w:pPr>
        <w:spacing w:after="120"/>
        <w:rPr>
          <w:rFonts w:ascii="Arial" w:hAnsi="Arial" w:cs="Arial"/>
          <w:sz w:val="22"/>
          <w:szCs w:val="22"/>
        </w:rPr>
      </w:pPr>
      <w:r w:rsidRPr="62BF6726">
        <w:rPr>
          <w:rFonts w:ascii="Arial" w:hAnsi="Arial" w:cs="Arial"/>
          <w:sz w:val="22"/>
          <w:szCs w:val="22"/>
        </w:rPr>
        <w:t>The University of Iowa ICTS was established in 2007 as part of the university’s Clinical and Translational Science Award (CTSA)</w:t>
      </w:r>
      <w:r>
        <w:rPr>
          <w:rFonts w:ascii="Arial" w:hAnsi="Arial" w:cs="Arial"/>
          <w:sz w:val="22"/>
          <w:szCs w:val="22"/>
        </w:rPr>
        <w:t xml:space="preserve"> and is designed</w:t>
      </w:r>
      <w:r w:rsidRPr="62BF6726">
        <w:rPr>
          <w:rFonts w:ascii="Arial" w:hAnsi="Arial" w:cs="Arial"/>
          <w:sz w:val="22"/>
          <w:szCs w:val="22"/>
        </w:rPr>
        <w:t xml:space="preserve"> to be an integrated academic home for clinical and translational science and to create a catalytic infrastructure for nurturing the broad spectrum of T1 – T4 translational science. The unique overarching academic structure of the ICTS provides a multidisciplinary matrix for facilitating and supporting clinical and translational science throughout the university's colleges as well as University of Iowa Health Care. In addition to NIH funding, the University of Iowa provides substantial investments in support of the goals of the ICTS. </w:t>
      </w:r>
    </w:p>
    <w:p w14:paraId="525E8DBB" w14:textId="77777777" w:rsidR="00E01D2E" w:rsidRDefault="00E01D2E" w:rsidP="00E01D2E">
      <w:pPr>
        <w:spacing w:after="120"/>
        <w:rPr>
          <w:rFonts w:ascii="Arial" w:hAnsi="Arial" w:cs="Arial"/>
          <w:sz w:val="22"/>
          <w:szCs w:val="22"/>
        </w:rPr>
      </w:pPr>
      <w:r w:rsidRPr="62BF6726">
        <w:rPr>
          <w:rFonts w:ascii="Arial" w:hAnsi="Arial" w:cs="Arial"/>
          <w:sz w:val="22"/>
          <w:szCs w:val="22"/>
        </w:rPr>
        <w:t xml:space="preserve">The ICTS </w:t>
      </w:r>
      <w:proofErr w:type="gramStart"/>
      <w:r w:rsidRPr="62BF6726">
        <w:rPr>
          <w:rFonts w:ascii="Arial" w:hAnsi="Arial" w:cs="Arial"/>
          <w:sz w:val="22"/>
          <w:szCs w:val="22"/>
        </w:rPr>
        <w:t>is located in</w:t>
      </w:r>
      <w:proofErr w:type="gramEnd"/>
      <w:r w:rsidRPr="62BF6726">
        <w:rPr>
          <w:rFonts w:ascii="Arial" w:hAnsi="Arial" w:cs="Arial"/>
          <w:sz w:val="22"/>
          <w:szCs w:val="22"/>
        </w:rPr>
        <w:t xml:space="preserve"> University of Iowa Health Care’s Medical Center on the University Campus and includes 14,000 square feet </w:t>
      </w:r>
      <w:r w:rsidRPr="62BF6726">
        <w:rPr>
          <w:rFonts w:ascii="Arial" w:hAnsi="Arial" w:cs="Arial"/>
          <w:noProof/>
          <w:sz w:val="22"/>
          <w:szCs w:val="22"/>
        </w:rPr>
        <w:t>of</w:t>
      </w:r>
      <w:r w:rsidRPr="62BF6726">
        <w:rPr>
          <w:rFonts w:ascii="Arial" w:hAnsi="Arial" w:cs="Arial"/>
          <w:sz w:val="22"/>
          <w:szCs w:val="22"/>
        </w:rPr>
        <w:t xml:space="preserve"> administrative and educational facilities and 20,000 square feet for the Clinical Research Unit. The administrative space houses biomedical informatics staff, study and regulatory coordinators, the operations director, financial </w:t>
      </w:r>
      <w:r w:rsidRPr="62BF6726">
        <w:rPr>
          <w:rFonts w:ascii="Arial" w:hAnsi="Arial" w:cs="Arial"/>
          <w:sz w:val="22"/>
          <w:szCs w:val="22"/>
        </w:rPr>
        <w:lastRenderedPageBreak/>
        <w:t xml:space="preserve">administrator, and additional administrative and operational team leadership. The administrative space also includes a conference room equipped with </w:t>
      </w:r>
      <w:r w:rsidRPr="62BF6726">
        <w:rPr>
          <w:rFonts w:ascii="Arial" w:hAnsi="Arial" w:cs="Arial"/>
          <w:noProof/>
          <w:sz w:val="22"/>
          <w:szCs w:val="22"/>
        </w:rPr>
        <w:t>video conferencing</w:t>
      </w:r>
      <w:r w:rsidRPr="62BF6726">
        <w:rPr>
          <w:rFonts w:ascii="Arial" w:hAnsi="Arial" w:cs="Arial"/>
          <w:sz w:val="22"/>
          <w:szCs w:val="22"/>
        </w:rPr>
        <w:t xml:space="preserve"> capabilities to support administrative meetings, classes, research seminars, and presentations by visiting professors. </w:t>
      </w:r>
    </w:p>
    <w:p w14:paraId="10701CD2" w14:textId="77777777" w:rsidR="00E01D2E" w:rsidRPr="00F906BE" w:rsidRDefault="00E01D2E" w:rsidP="00E01D2E">
      <w:pPr>
        <w:spacing w:after="120"/>
        <w:rPr>
          <w:rFonts w:ascii="Arial" w:hAnsi="Arial" w:cs="Arial"/>
          <w:sz w:val="22"/>
          <w:szCs w:val="22"/>
        </w:rPr>
      </w:pPr>
      <w:r w:rsidRPr="50EC7A74">
        <w:rPr>
          <w:rFonts w:ascii="Arial" w:hAnsi="Arial" w:cs="Arial"/>
          <w:sz w:val="22"/>
          <w:szCs w:val="22"/>
        </w:rPr>
        <w:t xml:space="preserve">The ICTS offers several resources to support innovative clinical and translational investigation, as outlined below. </w:t>
      </w:r>
    </w:p>
    <w:p w14:paraId="380E6E9E" w14:textId="77777777" w:rsidR="00E01D2E" w:rsidRPr="007F7935" w:rsidRDefault="00E01D2E" w:rsidP="00E01D2E">
      <w:pPr>
        <w:pStyle w:val="Heading3"/>
        <w:spacing w:before="0" w:after="120"/>
      </w:pPr>
      <w:bookmarkStart w:id="55" w:name="_Toc221796693"/>
      <w:r>
        <w:t>Biomedical Informatics (BMI) Core</w:t>
      </w:r>
      <w:bookmarkEnd w:id="55"/>
      <w:r>
        <w:t xml:space="preserve"> </w:t>
      </w:r>
    </w:p>
    <w:p w14:paraId="1CB6846F" w14:textId="58709C6B" w:rsidR="00E01D2E" w:rsidRPr="00B514FC" w:rsidRDefault="00E01D2E" w:rsidP="00E01D2E">
      <w:pPr>
        <w:spacing w:after="120"/>
        <w:rPr>
          <w:rFonts w:ascii="Arial" w:hAnsi="Arial" w:cs="Arial"/>
          <w:color w:val="000000" w:themeColor="text1"/>
          <w:sz w:val="22"/>
          <w:szCs w:val="22"/>
          <w:shd w:val="clear" w:color="auto" w:fill="FFFFFF"/>
        </w:rPr>
      </w:pPr>
      <w:r w:rsidRPr="00B514FC">
        <w:rPr>
          <w:rFonts w:ascii="Arial" w:hAnsi="Arial" w:cs="Arial"/>
          <w:color w:val="000000" w:themeColor="text1"/>
          <w:sz w:val="22"/>
          <w:szCs w:val="22"/>
          <w:shd w:val="clear" w:color="auto" w:fill="FFFFFF"/>
        </w:rPr>
        <w:t>Informatics is a key component in clinical and translation research. The University of Iowa Institute for Clinical and Translational Science’s Biomedical Informatics Core (BMI) helps in the design, capture, curation, management, and analysis of human subject data for research. The BMI Core provides tools to collect and manage data</w:t>
      </w:r>
      <w:r>
        <w:rPr>
          <w:rFonts w:ascii="Arial" w:hAnsi="Arial" w:cs="Arial"/>
          <w:color w:val="000000" w:themeColor="text1"/>
          <w:sz w:val="22"/>
          <w:szCs w:val="22"/>
          <w:shd w:val="clear" w:color="auto" w:fill="FFFFFF"/>
        </w:rPr>
        <w:t>. This includes</w:t>
      </w:r>
      <w:r w:rsidRPr="00B514FC">
        <w:rPr>
          <w:rFonts w:ascii="Arial" w:hAnsi="Arial" w:cs="Arial"/>
          <w:color w:val="000000" w:themeColor="text1"/>
          <w:sz w:val="22"/>
          <w:szCs w:val="22"/>
          <w:shd w:val="clear" w:color="auto" w:fill="FFFFFF"/>
        </w:rPr>
        <w:t xml:space="preserve"> REDCap for collaborative and compliant data capture and management</w:t>
      </w:r>
      <w:r>
        <w:rPr>
          <w:rFonts w:ascii="Arial" w:hAnsi="Arial" w:cs="Arial"/>
          <w:color w:val="000000" w:themeColor="text1"/>
          <w:sz w:val="22"/>
          <w:szCs w:val="22"/>
          <w:shd w:val="clear" w:color="auto" w:fill="FFFFFF"/>
        </w:rPr>
        <w:t xml:space="preserve"> and</w:t>
      </w:r>
      <w:r w:rsidRPr="00B514FC">
        <w:rPr>
          <w:rFonts w:ascii="Arial" w:hAnsi="Arial" w:cs="Arial"/>
          <w:color w:val="000000" w:themeColor="text1"/>
          <w:sz w:val="22"/>
          <w:szCs w:val="22"/>
          <w:shd w:val="clear" w:color="auto" w:fill="FFFFFF"/>
        </w:rPr>
        <w:t xml:space="preserve"> </w:t>
      </w:r>
      <w:proofErr w:type="spellStart"/>
      <w:r w:rsidRPr="00B514FC">
        <w:rPr>
          <w:rFonts w:ascii="Arial" w:hAnsi="Arial" w:cs="Arial"/>
          <w:color w:val="000000" w:themeColor="text1"/>
          <w:sz w:val="22"/>
          <w:szCs w:val="22"/>
          <w:shd w:val="clear" w:color="auto" w:fill="FFFFFF"/>
        </w:rPr>
        <w:t>MyCap</w:t>
      </w:r>
      <w:proofErr w:type="spellEnd"/>
      <w:r w:rsidRPr="00B514FC">
        <w:rPr>
          <w:rFonts w:ascii="Arial" w:hAnsi="Arial" w:cs="Arial"/>
          <w:color w:val="000000" w:themeColor="text1"/>
          <w:sz w:val="22"/>
          <w:szCs w:val="22"/>
          <w:shd w:val="clear" w:color="auto" w:fill="FFFFFF"/>
        </w:rPr>
        <w:t xml:space="preserve"> (Mobilizing the Participant Voice)</w:t>
      </w:r>
      <w:r>
        <w:rPr>
          <w:rFonts w:ascii="Arial" w:hAnsi="Arial" w:cs="Arial"/>
          <w:color w:val="000000" w:themeColor="text1"/>
          <w:sz w:val="22"/>
          <w:szCs w:val="22"/>
          <w:shd w:val="clear" w:color="auto" w:fill="FFFFFF"/>
        </w:rPr>
        <w:t>, which</w:t>
      </w:r>
      <w:r w:rsidRPr="00B514FC">
        <w:rPr>
          <w:rFonts w:ascii="Arial" w:hAnsi="Arial" w:cs="Arial"/>
          <w:color w:val="000000" w:themeColor="text1"/>
          <w:sz w:val="22"/>
          <w:szCs w:val="22"/>
          <w:shd w:val="clear" w:color="auto" w:fill="FFFFFF"/>
        </w:rPr>
        <w:t xml:space="preserve"> empowers researchers to build mobile apps to capture information directly from participants in research. </w:t>
      </w:r>
      <w:r>
        <w:rPr>
          <w:rFonts w:ascii="Arial" w:hAnsi="Arial" w:cs="Arial"/>
          <w:color w:val="000000" w:themeColor="text1"/>
          <w:sz w:val="22"/>
          <w:szCs w:val="22"/>
          <w:shd w:val="clear" w:color="auto" w:fill="FFFFFF"/>
        </w:rPr>
        <w:t xml:space="preserve">The </w:t>
      </w:r>
      <w:r w:rsidRPr="00B514FC">
        <w:rPr>
          <w:rFonts w:ascii="Arial" w:hAnsi="Arial" w:cs="Arial"/>
          <w:color w:val="000000" w:themeColor="text1"/>
          <w:sz w:val="22"/>
          <w:szCs w:val="22"/>
          <w:shd w:val="clear" w:color="auto" w:fill="FFFFFF"/>
        </w:rPr>
        <w:t>BMI</w:t>
      </w:r>
      <w:r>
        <w:rPr>
          <w:rFonts w:ascii="Arial" w:hAnsi="Arial" w:cs="Arial"/>
          <w:color w:val="000000" w:themeColor="text1"/>
          <w:sz w:val="22"/>
          <w:szCs w:val="22"/>
          <w:shd w:val="clear" w:color="auto" w:fill="FFFFFF"/>
        </w:rPr>
        <w:t xml:space="preserve"> Core</w:t>
      </w:r>
      <w:r w:rsidRPr="62BF6726">
        <w:rPr>
          <w:rFonts w:ascii="Arial" w:hAnsi="Arial" w:cs="Arial"/>
          <w:color w:val="000000" w:themeColor="text1"/>
          <w:sz w:val="22"/>
          <w:szCs w:val="22"/>
        </w:rPr>
        <w:t xml:space="preserve"> </w:t>
      </w:r>
      <w:r w:rsidRPr="00B514FC">
        <w:rPr>
          <w:rFonts w:ascii="Arial" w:hAnsi="Arial" w:cs="Arial"/>
          <w:color w:val="000000" w:themeColor="text1"/>
          <w:sz w:val="22"/>
          <w:szCs w:val="22"/>
          <w:shd w:val="clear" w:color="auto" w:fill="FFFFFF"/>
        </w:rPr>
        <w:t>also provides access to U</w:t>
      </w:r>
      <w:r>
        <w:rPr>
          <w:rFonts w:ascii="Arial" w:hAnsi="Arial" w:cs="Arial"/>
          <w:color w:val="000000" w:themeColor="text1"/>
          <w:sz w:val="22"/>
          <w:szCs w:val="22"/>
          <w:shd w:val="clear" w:color="auto" w:fill="FFFFFF"/>
        </w:rPr>
        <w:t xml:space="preserve">niversity of </w:t>
      </w:r>
      <w:r w:rsidRPr="00B514FC">
        <w:rPr>
          <w:rFonts w:ascii="Arial" w:hAnsi="Arial" w:cs="Arial"/>
          <w:color w:val="000000" w:themeColor="text1"/>
          <w:sz w:val="22"/>
          <w:szCs w:val="22"/>
          <w:shd w:val="clear" w:color="auto" w:fill="FFFFFF"/>
        </w:rPr>
        <w:t>I</w:t>
      </w:r>
      <w:r>
        <w:rPr>
          <w:rFonts w:ascii="Arial" w:hAnsi="Arial" w:cs="Arial"/>
          <w:color w:val="000000" w:themeColor="text1"/>
          <w:sz w:val="22"/>
          <w:szCs w:val="22"/>
          <w:shd w:val="clear" w:color="auto" w:fill="FFFFFF"/>
        </w:rPr>
        <w:t>owa</w:t>
      </w:r>
      <w:r w:rsidRPr="00B514FC">
        <w:rPr>
          <w:rFonts w:ascii="Arial" w:hAnsi="Arial" w:cs="Arial"/>
          <w:color w:val="000000" w:themeColor="text1"/>
          <w:sz w:val="22"/>
          <w:szCs w:val="22"/>
          <w:shd w:val="clear" w:color="auto" w:fill="FFFFFF"/>
        </w:rPr>
        <w:t xml:space="preserve"> </w:t>
      </w:r>
      <w:r w:rsidRPr="62BF6726">
        <w:rPr>
          <w:rFonts w:ascii="Arial" w:hAnsi="Arial" w:cs="Arial"/>
          <w:color w:val="000000" w:themeColor="text1"/>
          <w:sz w:val="22"/>
          <w:szCs w:val="22"/>
        </w:rPr>
        <w:t xml:space="preserve">UI </w:t>
      </w:r>
      <w:proofErr w:type="spellStart"/>
      <w:r w:rsidRPr="00B514FC">
        <w:rPr>
          <w:rFonts w:ascii="Arial" w:hAnsi="Arial" w:cs="Arial"/>
          <w:color w:val="000000" w:themeColor="text1"/>
          <w:sz w:val="22"/>
          <w:szCs w:val="22"/>
          <w:shd w:val="clear" w:color="auto" w:fill="FFFFFF"/>
        </w:rPr>
        <w:t>BioShare</w:t>
      </w:r>
      <w:proofErr w:type="spellEnd"/>
      <w:r w:rsidRPr="00B514FC">
        <w:rPr>
          <w:rFonts w:ascii="Arial" w:hAnsi="Arial" w:cs="Arial"/>
          <w:color w:val="000000" w:themeColor="text1"/>
          <w:sz w:val="22"/>
          <w:szCs w:val="22"/>
          <w:shd w:val="clear" w:color="auto" w:fill="FFFFFF"/>
        </w:rPr>
        <w:t xml:space="preserve"> to </w:t>
      </w:r>
      <w:r w:rsidRPr="62BF6726">
        <w:rPr>
          <w:rFonts w:ascii="Arial" w:hAnsi="Arial" w:cs="Arial"/>
          <w:color w:val="000000" w:themeColor="text1"/>
          <w:sz w:val="22"/>
          <w:szCs w:val="22"/>
        </w:rPr>
        <w:t xml:space="preserve">track and </w:t>
      </w:r>
      <w:r w:rsidRPr="00B514FC">
        <w:rPr>
          <w:rFonts w:ascii="Arial" w:hAnsi="Arial" w:cs="Arial"/>
          <w:color w:val="000000" w:themeColor="text1"/>
          <w:sz w:val="22"/>
          <w:szCs w:val="22"/>
          <w:shd w:val="clear" w:color="auto" w:fill="FFFFFF"/>
        </w:rPr>
        <w:t>manage</w:t>
      </w:r>
      <w:r>
        <w:rPr>
          <w:rFonts w:ascii="Arial" w:hAnsi="Arial" w:cs="Arial"/>
          <w:color w:val="000000" w:themeColor="text1"/>
          <w:sz w:val="22"/>
          <w:szCs w:val="22"/>
          <w:shd w:val="clear" w:color="auto" w:fill="FFFFFF"/>
        </w:rPr>
        <w:t>s</w:t>
      </w:r>
      <w:r w:rsidRPr="00B514FC">
        <w:rPr>
          <w:rFonts w:ascii="Arial" w:hAnsi="Arial" w:cs="Arial"/>
          <w:color w:val="000000" w:themeColor="text1"/>
          <w:sz w:val="22"/>
          <w:szCs w:val="22"/>
          <w:shd w:val="clear" w:color="auto" w:fill="FFFFFF"/>
        </w:rPr>
        <w:t xml:space="preserve"> information about bio-samples. In addition, the BMI Core</w:t>
      </w:r>
      <w:r>
        <w:rPr>
          <w:rFonts w:ascii="Arial" w:hAnsi="Arial" w:cs="Arial"/>
          <w:color w:val="000000" w:themeColor="text1"/>
          <w:sz w:val="22"/>
          <w:szCs w:val="22"/>
          <w:shd w:val="clear" w:color="auto" w:fill="FFFFFF"/>
        </w:rPr>
        <w:t xml:space="preserve"> </w:t>
      </w:r>
      <w:r w:rsidRPr="00B514FC">
        <w:rPr>
          <w:rFonts w:ascii="Arial" w:hAnsi="Arial" w:cs="Arial"/>
          <w:color w:val="000000" w:themeColor="text1"/>
          <w:sz w:val="22"/>
          <w:szCs w:val="22"/>
          <w:shd w:val="clear" w:color="auto" w:fill="FFFFFF"/>
        </w:rPr>
        <w:t xml:space="preserve">collaborates with ICTS Clinical Research Services to support the Iowa Clinical Trials </w:t>
      </w:r>
      <w:proofErr w:type="spellStart"/>
      <w:r w:rsidRPr="00B514FC">
        <w:rPr>
          <w:rFonts w:ascii="Arial" w:hAnsi="Arial" w:cs="Arial"/>
          <w:color w:val="000000" w:themeColor="text1"/>
          <w:sz w:val="22"/>
          <w:szCs w:val="22"/>
          <w:shd w:val="clear" w:color="auto" w:fill="FFFFFF"/>
        </w:rPr>
        <w:t>Managment</w:t>
      </w:r>
      <w:proofErr w:type="spellEnd"/>
      <w:r w:rsidRPr="00B514FC">
        <w:rPr>
          <w:rFonts w:ascii="Arial" w:hAnsi="Arial" w:cs="Arial"/>
          <w:color w:val="000000" w:themeColor="text1"/>
          <w:sz w:val="22"/>
          <w:szCs w:val="22"/>
          <w:shd w:val="clear" w:color="auto" w:fill="FFFFFF"/>
        </w:rPr>
        <w:t xml:space="preserve"> System (I-CTMS) for managing </w:t>
      </w:r>
      <w:r w:rsidRPr="00B514FC">
        <w:rPr>
          <w:rFonts w:ascii="Arial" w:hAnsi="Arial" w:cs="Arial"/>
          <w:color w:val="222222"/>
          <w:sz w:val="22"/>
          <w:szCs w:val="22"/>
          <w:shd w:val="clear" w:color="auto" w:fill="FFFFFF"/>
        </w:rPr>
        <w:t>clinical trial data </w:t>
      </w:r>
      <w:r w:rsidRPr="00B514FC">
        <w:rPr>
          <w:rFonts w:ascii="Arial" w:hAnsi="Arial" w:cs="Arial"/>
          <w:color w:val="000000" w:themeColor="text1"/>
          <w:sz w:val="22"/>
          <w:szCs w:val="22"/>
          <w:shd w:val="clear" w:color="auto" w:fill="FFFFFF"/>
        </w:rPr>
        <w:t>research protocols enterprise wide.</w:t>
      </w:r>
    </w:p>
    <w:p w14:paraId="2103526B" w14:textId="77777777" w:rsidR="00E01D2E" w:rsidRPr="00B514FC" w:rsidRDefault="00E01D2E" w:rsidP="00E01D2E">
      <w:pPr>
        <w:spacing w:after="120"/>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t xml:space="preserve">The BMI Core </w:t>
      </w:r>
      <w:r w:rsidRPr="00B514FC">
        <w:rPr>
          <w:rFonts w:ascii="Arial" w:hAnsi="Arial" w:cs="Arial"/>
          <w:color w:val="000000" w:themeColor="text1"/>
          <w:sz w:val="22"/>
          <w:szCs w:val="22"/>
          <w:shd w:val="clear" w:color="auto" w:fill="FFFFFF"/>
        </w:rPr>
        <w:t>is the home of the Iowa Health Data Resource (IHDR)</w:t>
      </w:r>
      <w:r>
        <w:rPr>
          <w:rFonts w:ascii="Arial" w:hAnsi="Arial" w:cs="Arial"/>
          <w:color w:val="000000" w:themeColor="text1"/>
          <w:sz w:val="22"/>
          <w:szCs w:val="22"/>
          <w:shd w:val="clear" w:color="auto" w:fill="FFFFFF"/>
        </w:rPr>
        <w:t>,</w:t>
      </w:r>
      <w:r w:rsidRPr="00B514FC">
        <w:rPr>
          <w:rFonts w:ascii="Arial" w:hAnsi="Arial" w:cs="Arial"/>
          <w:color w:val="000000" w:themeColor="text1"/>
          <w:sz w:val="22"/>
          <w:szCs w:val="22"/>
          <w:shd w:val="clear" w:color="auto" w:fill="FFFFFF"/>
        </w:rPr>
        <w:t xml:space="preserve"> an initiative </w:t>
      </w:r>
      <w:r>
        <w:rPr>
          <w:rFonts w:ascii="Arial" w:hAnsi="Arial" w:cs="Arial"/>
          <w:color w:val="000000" w:themeColor="text1"/>
          <w:sz w:val="22"/>
          <w:szCs w:val="22"/>
          <w:shd w:val="clear" w:color="auto" w:fill="FFFFFF"/>
        </w:rPr>
        <w:t xml:space="preserve">set forth </w:t>
      </w:r>
      <w:r w:rsidRPr="00B514FC">
        <w:rPr>
          <w:rFonts w:ascii="Arial" w:hAnsi="Arial" w:cs="Arial"/>
          <w:color w:val="000000" w:themeColor="text1"/>
          <w:sz w:val="22"/>
          <w:szCs w:val="22"/>
          <w:shd w:val="clear" w:color="auto" w:fill="FFFFFF"/>
        </w:rPr>
        <w:t xml:space="preserve">by the University of Iowa </w:t>
      </w:r>
      <w:r>
        <w:rPr>
          <w:rFonts w:ascii="Arial" w:hAnsi="Arial" w:cs="Arial"/>
          <w:color w:val="000000" w:themeColor="text1"/>
          <w:sz w:val="22"/>
          <w:szCs w:val="22"/>
          <w:shd w:val="clear" w:color="auto" w:fill="FFFFFF"/>
        </w:rPr>
        <w:t xml:space="preserve">that is </w:t>
      </w:r>
      <w:r w:rsidRPr="00B514FC">
        <w:rPr>
          <w:rFonts w:ascii="Arial" w:hAnsi="Arial" w:cs="Arial"/>
          <w:color w:val="000000" w:themeColor="text1"/>
          <w:sz w:val="22"/>
          <w:szCs w:val="22"/>
          <w:shd w:val="clear" w:color="auto" w:fill="FFFFFF"/>
        </w:rPr>
        <w:t xml:space="preserve">aimed at improving access to health science data. The IHDR is designed by an intercollegiate team that customizes the resource to fit the broad needs of health science research on campus.  </w:t>
      </w:r>
    </w:p>
    <w:p w14:paraId="177DA046" w14:textId="77777777" w:rsidR="00E01D2E" w:rsidRPr="00E71B0B" w:rsidRDefault="00E01D2E" w:rsidP="00E01D2E">
      <w:pPr>
        <w:spacing w:after="120"/>
        <w:rPr>
          <w:rFonts w:ascii="Arial" w:hAnsi="Arial"/>
          <w:color w:val="000000" w:themeColor="text1"/>
          <w:sz w:val="22"/>
          <w:szCs w:val="22"/>
          <w:shd w:val="clear" w:color="auto" w:fill="FFFFFF"/>
        </w:rPr>
      </w:pPr>
      <w:r w:rsidRPr="00B514FC">
        <w:rPr>
          <w:rFonts w:ascii="Arial" w:hAnsi="Arial" w:cs="Arial"/>
          <w:color w:val="000000" w:themeColor="text1"/>
          <w:sz w:val="22"/>
          <w:szCs w:val="22"/>
          <w:shd w:val="clear" w:color="auto" w:fill="FFFFFF"/>
        </w:rPr>
        <w:t>The core infrastructure supporting the IHDR is the enterprise data warehouse for research (EDW4R)</w:t>
      </w:r>
      <w:r>
        <w:rPr>
          <w:rFonts w:ascii="Arial" w:hAnsi="Arial" w:cs="Arial"/>
          <w:color w:val="000000" w:themeColor="text1"/>
          <w:sz w:val="22"/>
          <w:szCs w:val="22"/>
          <w:shd w:val="clear" w:color="auto" w:fill="FFFFFF"/>
        </w:rPr>
        <w:t>,</w:t>
      </w:r>
      <w:r w:rsidRPr="00B514FC">
        <w:rPr>
          <w:rFonts w:ascii="Arial" w:hAnsi="Arial" w:cs="Arial"/>
          <w:color w:val="000000" w:themeColor="text1"/>
          <w:sz w:val="22"/>
          <w:szCs w:val="22"/>
          <w:shd w:val="clear" w:color="auto" w:fill="FFFFFF"/>
        </w:rPr>
        <w:t xml:space="preserve"> which contains data from electronic health records linked to a growing number of external data including bio-sample data, genomic data, and cancer registries. </w:t>
      </w:r>
      <w:r w:rsidRPr="00B514FC">
        <w:rPr>
          <w:rFonts w:ascii="Arial" w:hAnsi="Arial" w:cs="Arial"/>
          <w:sz w:val="22"/>
          <w:szCs w:val="22"/>
        </w:rPr>
        <w:t xml:space="preserve">EDW4R </w:t>
      </w:r>
      <w:r w:rsidRPr="62BF6726">
        <w:rPr>
          <w:rFonts w:ascii="Arial" w:hAnsi="Arial" w:cs="Arial"/>
          <w:sz w:val="22"/>
          <w:szCs w:val="22"/>
        </w:rPr>
        <w:t>includes</w:t>
      </w:r>
      <w:r w:rsidRPr="00B514FC">
        <w:rPr>
          <w:rFonts w:ascii="Arial" w:hAnsi="Arial" w:cs="Arial"/>
          <w:sz w:val="22"/>
          <w:szCs w:val="22"/>
        </w:rPr>
        <w:t xml:space="preserve"> more effective and efficient clinical and translational research support through access to EHR data that have been curated by informatics experts for scientific purposes. </w:t>
      </w:r>
      <w:r w:rsidRPr="00B514FC">
        <w:rPr>
          <w:rFonts w:ascii="Arial" w:hAnsi="Arial" w:cs="Arial"/>
          <w:color w:val="000000" w:themeColor="text1"/>
          <w:sz w:val="22"/>
          <w:szCs w:val="22"/>
          <w:shd w:val="clear" w:color="auto" w:fill="FFFFFF"/>
        </w:rPr>
        <w:t xml:space="preserve">Investigators are empowered to use self-service tools such as </w:t>
      </w:r>
      <w:proofErr w:type="spellStart"/>
      <w:r w:rsidRPr="00B514FC">
        <w:rPr>
          <w:rFonts w:ascii="Arial" w:hAnsi="Arial" w:cs="Arial"/>
          <w:color w:val="000000" w:themeColor="text1"/>
          <w:sz w:val="22"/>
          <w:szCs w:val="22"/>
          <w:shd w:val="clear" w:color="auto" w:fill="FFFFFF"/>
        </w:rPr>
        <w:t>TriNetX</w:t>
      </w:r>
      <w:proofErr w:type="spellEnd"/>
      <w:r w:rsidRPr="62BF6726">
        <w:rPr>
          <w:rFonts w:ascii="Arial" w:hAnsi="Arial" w:cs="Arial"/>
          <w:color w:val="000000" w:themeColor="text1"/>
          <w:sz w:val="22"/>
          <w:szCs w:val="22"/>
        </w:rPr>
        <w:t xml:space="preserve"> and Atlas</w:t>
      </w:r>
      <w:r w:rsidRPr="00B514FC">
        <w:rPr>
          <w:rFonts w:ascii="Arial" w:hAnsi="Arial" w:cs="Arial"/>
          <w:color w:val="000000" w:themeColor="text1"/>
          <w:sz w:val="22"/>
          <w:szCs w:val="22"/>
          <w:shd w:val="clear" w:color="auto" w:fill="FFFFFF"/>
        </w:rPr>
        <w:t xml:space="preserve"> to explore this data.</w:t>
      </w:r>
      <w:r w:rsidRPr="4244EB3C">
        <w:rPr>
          <w:rFonts w:ascii="Arial" w:hAnsi="Arial"/>
          <w:color w:val="000000" w:themeColor="text1"/>
          <w:sz w:val="22"/>
          <w:szCs w:val="22"/>
          <w:shd w:val="clear" w:color="auto" w:fill="FFFFFF"/>
        </w:rPr>
        <w:t xml:space="preserve"> </w:t>
      </w:r>
    </w:p>
    <w:p w14:paraId="497A6942" w14:textId="77777777" w:rsidR="00E01D2E" w:rsidRPr="00B514FC" w:rsidRDefault="00E01D2E" w:rsidP="00E01D2E">
      <w:pPr>
        <w:spacing w:after="120"/>
        <w:rPr>
          <w:rFonts w:ascii="Arial" w:hAnsi="Arial" w:cs="Arial"/>
          <w:color w:val="000000" w:themeColor="text1"/>
          <w:sz w:val="22"/>
          <w:szCs w:val="22"/>
          <w:shd w:val="clear" w:color="auto" w:fill="FFFFFF"/>
        </w:rPr>
      </w:pPr>
      <w:r w:rsidRPr="62BF6726">
        <w:rPr>
          <w:rFonts w:ascii="Arial" w:hAnsi="Arial" w:cs="Arial"/>
          <w:color w:val="000000" w:themeColor="text1"/>
          <w:sz w:val="22"/>
          <w:szCs w:val="22"/>
        </w:rPr>
        <w:t xml:space="preserve">The IHDR </w:t>
      </w:r>
      <w:r w:rsidRPr="00B514FC">
        <w:rPr>
          <w:rFonts w:ascii="Arial" w:hAnsi="Arial" w:cs="Arial"/>
          <w:color w:val="000000" w:themeColor="text1"/>
          <w:sz w:val="22"/>
          <w:szCs w:val="22"/>
          <w:shd w:val="clear" w:color="auto" w:fill="FFFFFF"/>
        </w:rPr>
        <w:t xml:space="preserve">Data Liaisons </w:t>
      </w:r>
      <w:r>
        <w:rPr>
          <w:rFonts w:ascii="Arial" w:hAnsi="Arial" w:cs="Arial"/>
          <w:color w:val="000000" w:themeColor="text1"/>
          <w:sz w:val="22"/>
          <w:szCs w:val="22"/>
          <w:shd w:val="clear" w:color="auto" w:fill="FFFFFF"/>
        </w:rPr>
        <w:t>are an</w:t>
      </w:r>
      <w:r w:rsidRPr="00B514FC">
        <w:rPr>
          <w:rFonts w:ascii="Arial" w:hAnsi="Arial" w:cs="Arial"/>
          <w:color w:val="000000" w:themeColor="text1"/>
          <w:sz w:val="22"/>
          <w:szCs w:val="22"/>
          <w:shd w:val="clear" w:color="auto" w:fill="FFFFFF"/>
        </w:rPr>
        <w:t xml:space="preserve"> </w:t>
      </w:r>
      <w:r w:rsidRPr="00B514FC">
        <w:rPr>
          <w:rFonts w:ascii="Arial" w:hAnsi="Arial" w:cs="Arial"/>
          <w:color w:val="000000" w:themeColor="text1"/>
          <w:sz w:val="22"/>
          <w:szCs w:val="22"/>
        </w:rPr>
        <w:t xml:space="preserve">Intercollegiate Advisory Implementation (IAI) Team. This cohort of more than 50 faculty and staff from the health science colleges </w:t>
      </w:r>
      <w:r w:rsidRPr="00B514FC">
        <w:rPr>
          <w:rFonts w:ascii="Arial" w:hAnsi="Arial" w:cs="Arial"/>
          <w:color w:val="000000" w:themeColor="text1"/>
          <w:sz w:val="22"/>
          <w:szCs w:val="22"/>
          <w:shd w:val="clear" w:color="auto" w:fill="FFFFFF"/>
        </w:rPr>
        <w:t>serve as mentors and advisors for investigators seeking the best ways to access, query, and analyze health data and how to develop grant proposals that will use th</w:t>
      </w:r>
      <w:r w:rsidRPr="62BF6726">
        <w:rPr>
          <w:rFonts w:ascii="Arial" w:hAnsi="Arial" w:cs="Arial"/>
          <w:color w:val="000000" w:themeColor="text1"/>
          <w:sz w:val="22"/>
          <w:szCs w:val="22"/>
        </w:rPr>
        <w:t>e</w:t>
      </w:r>
      <w:r w:rsidRPr="00B514FC">
        <w:rPr>
          <w:rFonts w:ascii="Arial" w:hAnsi="Arial" w:cs="Arial"/>
          <w:color w:val="000000" w:themeColor="text1"/>
          <w:sz w:val="22"/>
          <w:szCs w:val="22"/>
          <w:shd w:val="clear" w:color="auto" w:fill="FFFFFF"/>
        </w:rPr>
        <w:t xml:space="preserve"> resource</w:t>
      </w:r>
      <w:r w:rsidRPr="62BF6726">
        <w:rPr>
          <w:rFonts w:ascii="Arial" w:hAnsi="Arial" w:cs="Arial"/>
          <w:color w:val="000000" w:themeColor="text1"/>
          <w:sz w:val="22"/>
          <w:szCs w:val="22"/>
        </w:rPr>
        <w:t>s available within the IHDR</w:t>
      </w:r>
      <w:r w:rsidRPr="00B514FC">
        <w:rPr>
          <w:rFonts w:ascii="Arial" w:hAnsi="Arial" w:cs="Arial"/>
          <w:color w:val="000000" w:themeColor="text1"/>
          <w:sz w:val="22"/>
          <w:szCs w:val="22"/>
          <w:shd w:val="clear" w:color="auto" w:fill="FFFFFF"/>
        </w:rPr>
        <w:t xml:space="preserve">. In addition, data analysts, data engineers and software developers are available as resources to support clinical and translation science and data related projects.  </w:t>
      </w:r>
    </w:p>
    <w:p w14:paraId="7824DBEB" w14:textId="77777777" w:rsidR="00E01D2E" w:rsidRPr="00B514FC" w:rsidRDefault="00E01D2E" w:rsidP="00E01D2E">
      <w:pPr>
        <w:pStyle w:val="BodyText1"/>
        <w:spacing w:line="240" w:lineRule="auto"/>
        <w:rPr>
          <w:rFonts w:ascii="Arial" w:hAnsi="Arial" w:cs="Arial"/>
          <w:color w:val="000000" w:themeColor="text1"/>
          <w:sz w:val="22"/>
          <w:szCs w:val="22"/>
        </w:rPr>
      </w:pPr>
      <w:r w:rsidRPr="00B514FC">
        <w:rPr>
          <w:rFonts w:ascii="Arial" w:hAnsi="Arial" w:cs="Arial"/>
          <w:color w:val="000000" w:themeColor="text1"/>
          <w:sz w:val="22"/>
          <w:szCs w:val="22"/>
          <w:shd w:val="clear" w:color="auto" w:fill="FFFFFF"/>
        </w:rPr>
        <w:t xml:space="preserve">The </w:t>
      </w:r>
      <w:r>
        <w:rPr>
          <w:rFonts w:ascii="Arial" w:hAnsi="Arial" w:cs="Arial"/>
          <w:color w:val="000000" w:themeColor="text1"/>
          <w:sz w:val="22"/>
          <w:szCs w:val="22"/>
          <w:shd w:val="clear" w:color="auto" w:fill="FFFFFF"/>
        </w:rPr>
        <w:t>BMI C</w:t>
      </w:r>
      <w:r w:rsidRPr="00B514FC">
        <w:rPr>
          <w:rFonts w:ascii="Arial" w:hAnsi="Arial" w:cs="Arial"/>
          <w:color w:val="000000" w:themeColor="text1"/>
          <w:sz w:val="22"/>
          <w:szCs w:val="22"/>
          <w:shd w:val="clear" w:color="auto" w:fill="FFFFFF"/>
        </w:rPr>
        <w:t>ore supports multi-institutional electronic health record data queries via research networks</w:t>
      </w:r>
      <w:r>
        <w:rPr>
          <w:rFonts w:ascii="Arial" w:hAnsi="Arial" w:cs="Arial"/>
          <w:color w:val="000000" w:themeColor="text1"/>
          <w:sz w:val="22"/>
          <w:szCs w:val="22"/>
          <w:shd w:val="clear" w:color="auto" w:fill="FFFFFF"/>
        </w:rPr>
        <w:t>, including the</w:t>
      </w:r>
      <w:r w:rsidRPr="00B514FC">
        <w:rPr>
          <w:rFonts w:ascii="Arial" w:hAnsi="Arial" w:cs="Arial"/>
          <w:color w:val="000000" w:themeColor="text1"/>
          <w:sz w:val="22"/>
          <w:szCs w:val="22"/>
          <w:shd w:val="clear" w:color="auto" w:fill="FFFFFF"/>
        </w:rPr>
        <w:t xml:space="preserve"> Greater Plains Collaborative (GPC) and </w:t>
      </w:r>
      <w:proofErr w:type="spellStart"/>
      <w:r w:rsidRPr="00B514FC">
        <w:rPr>
          <w:rFonts w:ascii="Arial" w:hAnsi="Arial" w:cs="Arial"/>
          <w:color w:val="000000" w:themeColor="text1"/>
          <w:sz w:val="22"/>
          <w:szCs w:val="22"/>
          <w:shd w:val="clear" w:color="auto" w:fill="FFFFFF"/>
        </w:rPr>
        <w:t>TriNetX</w:t>
      </w:r>
      <w:proofErr w:type="spellEnd"/>
      <w:r>
        <w:rPr>
          <w:rFonts w:ascii="Arial" w:hAnsi="Arial" w:cs="Arial"/>
          <w:color w:val="000000" w:themeColor="text1"/>
          <w:sz w:val="22"/>
          <w:szCs w:val="22"/>
          <w:shd w:val="clear" w:color="auto" w:fill="FFFFFF"/>
        </w:rPr>
        <w:t>,</w:t>
      </w:r>
      <w:r w:rsidRPr="00B514FC">
        <w:rPr>
          <w:rFonts w:ascii="Arial" w:hAnsi="Arial" w:cs="Arial"/>
          <w:color w:val="000000" w:themeColor="text1"/>
          <w:sz w:val="22"/>
          <w:szCs w:val="22"/>
          <w:shd w:val="clear" w:color="auto" w:fill="FFFFFF"/>
        </w:rPr>
        <w:t xml:space="preserve"> and shares data to the National Covid Cohort Collaborative (N3C)</w:t>
      </w:r>
      <w:r w:rsidRPr="601B78C2">
        <w:rPr>
          <w:rFonts w:ascii="Arial" w:hAnsi="Arial" w:cs="Arial"/>
          <w:color w:val="000000" w:themeColor="text1"/>
          <w:sz w:val="22"/>
          <w:szCs w:val="22"/>
        </w:rPr>
        <w:t>, the National Clinical Cohort Collaborative (N3C)</w:t>
      </w:r>
      <w:r w:rsidRPr="50EC7A74">
        <w:rPr>
          <w:rFonts w:ascii="Arial" w:hAnsi="Arial" w:cs="Arial"/>
          <w:color w:val="000000" w:themeColor="text1"/>
          <w:sz w:val="22"/>
          <w:szCs w:val="22"/>
        </w:rPr>
        <w:t xml:space="preserve"> and the </w:t>
      </w:r>
      <w:r w:rsidRPr="601B78C2">
        <w:rPr>
          <w:rFonts w:ascii="Arial" w:hAnsi="Arial" w:cs="Arial"/>
          <w:i/>
          <w:iCs/>
          <w:color w:val="000000" w:themeColor="text1"/>
          <w:sz w:val="22"/>
          <w:szCs w:val="22"/>
          <w:shd w:val="clear" w:color="auto" w:fill="FFFFFF"/>
        </w:rPr>
        <w:t>All of Us</w:t>
      </w:r>
      <w:r w:rsidRPr="50EC7A74">
        <w:rPr>
          <w:rFonts w:ascii="Arial" w:hAnsi="Arial" w:cs="Arial"/>
          <w:color w:val="000000" w:themeColor="text1"/>
          <w:sz w:val="22"/>
          <w:szCs w:val="22"/>
          <w:shd w:val="clear" w:color="auto" w:fill="FFFFFF"/>
        </w:rPr>
        <w:t xml:space="preserve"> Research Platform. The BMI Core also maintains the </w:t>
      </w:r>
      <w:proofErr w:type="spellStart"/>
      <w:r w:rsidRPr="50EC7A74">
        <w:rPr>
          <w:rFonts w:ascii="Arial" w:hAnsi="Arial" w:cs="Arial"/>
          <w:color w:val="000000" w:themeColor="text1"/>
          <w:sz w:val="22"/>
          <w:szCs w:val="22"/>
          <w:shd w:val="clear" w:color="auto" w:fill="FFFFFF"/>
        </w:rPr>
        <w:t>PCORNet</w:t>
      </w:r>
      <w:proofErr w:type="spellEnd"/>
      <w:r w:rsidRPr="00B514FC">
        <w:rPr>
          <w:rFonts w:ascii="Arial" w:hAnsi="Arial" w:cs="Arial"/>
          <w:color w:val="000000" w:themeColor="text1"/>
          <w:sz w:val="22"/>
          <w:szCs w:val="22"/>
          <w:shd w:val="clear" w:color="auto" w:fill="FFFFFF"/>
        </w:rPr>
        <w:t xml:space="preserve"> common data model and the OMOP common data model to support and expand research inquiry at the national level.</w:t>
      </w:r>
    </w:p>
    <w:p w14:paraId="3915C97F" w14:textId="77777777" w:rsidR="00E01D2E" w:rsidRPr="00B514FC" w:rsidRDefault="00E01D2E" w:rsidP="00E01D2E">
      <w:pPr>
        <w:spacing w:after="120"/>
        <w:rPr>
          <w:rFonts w:ascii="Arial" w:hAnsi="Arial" w:cs="Arial"/>
          <w:color w:val="000000" w:themeColor="text1"/>
          <w:sz w:val="22"/>
          <w:szCs w:val="22"/>
          <w:shd w:val="clear" w:color="auto" w:fill="FFFFFF"/>
        </w:rPr>
      </w:pPr>
      <w:r w:rsidRPr="00B514FC">
        <w:rPr>
          <w:rFonts w:ascii="Arial" w:hAnsi="Arial" w:cs="Arial"/>
          <w:color w:val="000000" w:themeColor="text1"/>
          <w:sz w:val="22"/>
          <w:szCs w:val="22"/>
        </w:rPr>
        <w:t>In collaboration with Enterprise Healthcare and Academic IT,</w:t>
      </w:r>
      <w:r>
        <w:rPr>
          <w:rFonts w:ascii="Arial" w:hAnsi="Arial" w:cs="Arial"/>
          <w:color w:val="000000" w:themeColor="text1"/>
          <w:sz w:val="22"/>
          <w:szCs w:val="22"/>
        </w:rPr>
        <w:t xml:space="preserve"> the</w:t>
      </w:r>
      <w:r w:rsidRPr="00B514FC">
        <w:rPr>
          <w:rFonts w:ascii="Arial" w:hAnsi="Arial" w:cs="Arial"/>
          <w:color w:val="000000" w:themeColor="text1"/>
          <w:sz w:val="22"/>
          <w:szCs w:val="22"/>
        </w:rPr>
        <w:t xml:space="preserve"> BMI </w:t>
      </w:r>
      <w:r>
        <w:rPr>
          <w:rFonts w:ascii="Arial" w:hAnsi="Arial" w:cs="Arial"/>
          <w:color w:val="000000" w:themeColor="text1"/>
          <w:sz w:val="22"/>
          <w:szCs w:val="22"/>
        </w:rPr>
        <w:t xml:space="preserve">Core </w:t>
      </w:r>
      <w:r w:rsidRPr="00B514FC">
        <w:rPr>
          <w:rFonts w:ascii="Arial" w:hAnsi="Arial" w:cs="Arial"/>
          <w:color w:val="000000" w:themeColor="text1"/>
          <w:sz w:val="22"/>
          <w:szCs w:val="22"/>
        </w:rPr>
        <w:t xml:space="preserve">supports </w:t>
      </w:r>
      <w:r w:rsidRPr="00B514FC">
        <w:rPr>
          <w:rFonts w:ascii="Arial" w:hAnsi="Arial" w:cs="Arial"/>
          <w:color w:val="000000" w:themeColor="text1"/>
          <w:sz w:val="22"/>
          <w:szCs w:val="22"/>
          <w:shd w:val="clear" w:color="auto" w:fill="FFFFFF"/>
        </w:rPr>
        <w:t>the IHDR Data Enclave</w:t>
      </w:r>
      <w:r>
        <w:rPr>
          <w:rFonts w:ascii="Arial" w:hAnsi="Arial" w:cs="Arial"/>
          <w:color w:val="000000" w:themeColor="text1"/>
          <w:sz w:val="22"/>
          <w:szCs w:val="22"/>
          <w:shd w:val="clear" w:color="auto" w:fill="FFFFFF"/>
        </w:rPr>
        <w:t>,</w:t>
      </w:r>
      <w:r w:rsidRPr="00B514FC">
        <w:rPr>
          <w:rFonts w:ascii="Arial" w:hAnsi="Arial" w:cs="Arial"/>
          <w:color w:val="000000" w:themeColor="text1"/>
          <w:sz w:val="22"/>
          <w:szCs w:val="22"/>
          <w:shd w:val="clear" w:color="auto" w:fill="FFFFFF"/>
        </w:rPr>
        <w:t xml:space="preserve"> a secure storage service for researchers to analyze clinical data from </w:t>
      </w:r>
      <w:r>
        <w:rPr>
          <w:rFonts w:ascii="Arial" w:hAnsi="Arial" w:cs="Arial"/>
          <w:color w:val="000000" w:themeColor="text1"/>
          <w:sz w:val="22"/>
          <w:szCs w:val="22"/>
          <w:shd w:val="clear" w:color="auto" w:fill="FFFFFF"/>
        </w:rPr>
        <w:t xml:space="preserve">University of Iowa </w:t>
      </w:r>
      <w:r w:rsidRPr="00B514FC">
        <w:rPr>
          <w:rFonts w:ascii="Arial" w:hAnsi="Arial" w:cs="Arial"/>
          <w:color w:val="000000" w:themeColor="text1"/>
          <w:sz w:val="22"/>
          <w:szCs w:val="22"/>
          <w:shd w:val="clear" w:color="auto" w:fill="FFFFFF"/>
        </w:rPr>
        <w:t>Health Care on the Argon: High-performance Computing (HPC) and Interactive Data Analytics Service (IDAS) high-performance computing systems.</w:t>
      </w:r>
    </w:p>
    <w:p w14:paraId="0EEF1F08" w14:textId="732D9BAB" w:rsidR="00E01D2E" w:rsidRPr="00D154B3" w:rsidRDefault="00E01D2E" w:rsidP="00E01D2E">
      <w:pPr>
        <w:spacing w:after="120"/>
        <w:rPr>
          <w:rFonts w:ascii="Arial" w:hAnsi="Arial"/>
          <w:sz w:val="22"/>
        </w:rPr>
      </w:pPr>
      <w:r w:rsidRPr="62BF6726">
        <w:rPr>
          <w:rFonts w:ascii="Arial" w:hAnsi="Arial" w:cs="Arial"/>
          <w:color w:val="000000" w:themeColor="text1"/>
          <w:sz w:val="22"/>
          <w:szCs w:val="22"/>
        </w:rPr>
        <w:t xml:space="preserve">The BMI Core leads the Epic Optimization for Research initiative, which leverages Epic’s tools to support research activities. This includes features designed to enhance participant recruitment, such as Our Practice Advisories (OPAs) and the use of MyChart for participant outreach. The initiative also offers tools to streamline study management, including a paperless </w:t>
      </w:r>
      <w:r w:rsidRPr="62BF6726">
        <w:rPr>
          <w:rFonts w:ascii="Arial" w:hAnsi="Arial" w:cs="Arial"/>
          <w:color w:val="000000" w:themeColor="text1"/>
          <w:sz w:val="22"/>
          <w:szCs w:val="22"/>
        </w:rPr>
        <w:lastRenderedPageBreak/>
        <w:t xml:space="preserve">Clinical Research Unit, Research Order Set Builds, ready-to-use Build-It-Yourself (BIY) templates, and custom </w:t>
      </w:r>
      <w:proofErr w:type="spellStart"/>
      <w:r w:rsidRPr="62BF6726">
        <w:rPr>
          <w:rFonts w:ascii="Arial" w:hAnsi="Arial" w:cs="Arial"/>
          <w:color w:val="000000" w:themeColor="text1"/>
          <w:sz w:val="22"/>
          <w:szCs w:val="22"/>
        </w:rPr>
        <w:t>SmartSets</w:t>
      </w:r>
      <w:proofErr w:type="spellEnd"/>
      <w:r w:rsidRPr="62BF6726">
        <w:rPr>
          <w:rFonts w:ascii="Arial" w:hAnsi="Arial" w:cs="Arial"/>
          <w:color w:val="000000" w:themeColor="text1"/>
          <w:sz w:val="22"/>
          <w:szCs w:val="22"/>
        </w:rPr>
        <w:t xml:space="preserve"> designed to simplify ordering during study visits. Finally, the Epic Optimization for Research Initiative provides tools to easily monitor and understand enrolled participants. These include built-in "Research at a Glance" dashboards, Reporting Workbench, and </w:t>
      </w:r>
      <w:proofErr w:type="spellStart"/>
      <w:r w:rsidRPr="62BF6726">
        <w:rPr>
          <w:rFonts w:ascii="Arial" w:hAnsi="Arial" w:cs="Arial"/>
          <w:color w:val="000000" w:themeColor="text1"/>
          <w:sz w:val="22"/>
          <w:szCs w:val="22"/>
        </w:rPr>
        <w:t>SlicerDicer</w:t>
      </w:r>
      <w:proofErr w:type="spellEnd"/>
      <w:r w:rsidRPr="62BF6726">
        <w:rPr>
          <w:rFonts w:ascii="Arial" w:hAnsi="Arial" w:cs="Arial"/>
          <w:color w:val="000000" w:themeColor="text1"/>
          <w:sz w:val="22"/>
          <w:szCs w:val="22"/>
        </w:rPr>
        <w:t>.</w:t>
      </w:r>
    </w:p>
    <w:p w14:paraId="06862C62" w14:textId="77777777" w:rsidR="00E01D2E" w:rsidRPr="00D154B3" w:rsidRDefault="00E01D2E" w:rsidP="00E01D2E">
      <w:pPr>
        <w:pStyle w:val="Heading3"/>
        <w:spacing w:before="0" w:after="120"/>
        <w:rPr>
          <w:rFonts w:eastAsiaTheme="minorEastAsia"/>
        </w:rPr>
      </w:pPr>
      <w:bookmarkStart w:id="56" w:name="_Toc221796694"/>
      <w:r w:rsidRPr="601B78C2">
        <w:rPr>
          <w:rFonts w:eastAsiaTheme="minorEastAsia"/>
        </w:rPr>
        <w:t>Biostatistics, Epidemiology, and Research Design Core (BERD)</w:t>
      </w:r>
      <w:bookmarkEnd w:id="56"/>
    </w:p>
    <w:p w14:paraId="64616119" w14:textId="77777777" w:rsidR="00E01D2E" w:rsidRPr="00214730" w:rsidRDefault="00E01D2E" w:rsidP="007043AC">
      <w:pPr>
        <w:spacing w:after="120"/>
        <w:rPr>
          <w:rFonts w:cs="Arial"/>
        </w:rPr>
      </w:pPr>
      <w:r w:rsidRPr="6EAA8678">
        <w:rPr>
          <w:rFonts w:ascii="Arial" w:hAnsi="Arial" w:cs="Arial"/>
          <w:sz w:val="22"/>
          <w:szCs w:val="22"/>
        </w:rPr>
        <w:t xml:space="preserve">BERD serves an essential and multifaceted role within the ICTS, focusing on advancing research by offering comprehensive expertise in study design and statistical analysis. The team comprises experts with deep knowledge in biostatistics, epidemiology, and research design, enabling them to support investigators in developing and refining their studies. At the heart of BERD's mission is its commitment to methodological excellence in health care research. The consultation service is particularly well-established, offering researchers valuable assistance in crafting research protocols, improving methodological planning, and ensuring that their studies are designed to yield reliable and valid results. This support is available in both consultative and collaborative frameworks, tailored to meet the specific needs of each research project. Through their collaborative work with researchers, BERD continually seeks to improve the statistical rigor of analyses, contributing to the advancement of the field. Coordination with the BMI Core during project development ensures greater scientific rigor for studies involving data requests, REDCap, and </w:t>
      </w:r>
      <w:proofErr w:type="spellStart"/>
      <w:r w:rsidRPr="6EAA8678">
        <w:rPr>
          <w:rFonts w:ascii="Arial" w:hAnsi="Arial" w:cs="Arial"/>
          <w:sz w:val="22"/>
          <w:szCs w:val="22"/>
        </w:rPr>
        <w:t>TriNetX</w:t>
      </w:r>
      <w:proofErr w:type="spellEnd"/>
      <w:r w:rsidRPr="6EAA8678">
        <w:rPr>
          <w:rFonts w:ascii="Arial" w:hAnsi="Arial" w:cs="Arial"/>
          <w:sz w:val="22"/>
          <w:szCs w:val="22"/>
        </w:rPr>
        <w:t>. In addition to providing these critical services, BERD also drives innovation, ensuring that the research conducted across the CTR spectrum is grounded in robust and credible evidence. These innovations are crucial in adapting to the evolving demands of clinical research, with the team pioneering approaches such as adaptive clinical trial designs, which allow for modifications to be made to a trial as it progresses, and comparative effectiveness research, which evaluates the relative effectiveness of different interventions. BERD also offers training opportunities for researchers seeking to further develop their knowledge of design and analysis of clinical and translational research studies across the T1-T4 spectrum. Their work not only enhances individual projects but also contributes to the broader goal of improving health care through the generation of credible, actionable evidence.</w:t>
      </w:r>
    </w:p>
    <w:p w14:paraId="06D6F073" w14:textId="77777777" w:rsidR="00E01D2E" w:rsidRPr="00D154B3" w:rsidRDefault="00E01D2E" w:rsidP="00E01D2E">
      <w:pPr>
        <w:pStyle w:val="Heading3"/>
        <w:spacing w:before="0" w:after="120"/>
        <w:rPr>
          <w:rFonts w:eastAsiaTheme="minorEastAsia"/>
        </w:rPr>
      </w:pPr>
      <w:bookmarkStart w:id="57" w:name="_Toc221796695"/>
      <w:r w:rsidRPr="601B78C2">
        <w:rPr>
          <w:rFonts w:eastAsiaTheme="minorEastAsia"/>
        </w:rPr>
        <w:t>Clinical Research Unit</w:t>
      </w:r>
      <w:r w:rsidRPr="601B78C2">
        <w:rPr>
          <w:rFonts w:cs="Arial"/>
        </w:rPr>
        <w:t xml:space="preserve"> (CRU)</w:t>
      </w:r>
      <w:bookmarkEnd w:id="57"/>
    </w:p>
    <w:p w14:paraId="7ED3229F" w14:textId="77777777" w:rsidR="00E01D2E" w:rsidRPr="00D560DD" w:rsidRDefault="00E01D2E" w:rsidP="00E01D2E">
      <w:pPr>
        <w:spacing w:after="120"/>
        <w:rPr>
          <w:rFonts w:ascii="Arial" w:hAnsi="Arial" w:cs="Arial"/>
          <w:sz w:val="22"/>
          <w:szCs w:val="22"/>
        </w:rPr>
      </w:pPr>
      <w:r w:rsidRPr="00D560DD">
        <w:rPr>
          <w:rFonts w:ascii="Arial" w:hAnsi="Arial" w:cs="Arial"/>
          <w:sz w:val="22"/>
          <w:szCs w:val="22"/>
        </w:rPr>
        <w:t xml:space="preserve">The CRU is a 20,000 square foot state-of-the-art facility for inpatient and outpatient studies that has 22 exam and consultation rooms, a seven-bay infusion suite, </w:t>
      </w:r>
      <w:r>
        <w:rPr>
          <w:rFonts w:ascii="Arial" w:hAnsi="Arial" w:cs="Arial"/>
          <w:sz w:val="22"/>
          <w:szCs w:val="22"/>
        </w:rPr>
        <w:t>three</w:t>
      </w:r>
      <w:r w:rsidRPr="00D560DD">
        <w:rPr>
          <w:rFonts w:ascii="Arial" w:hAnsi="Arial" w:cs="Arial"/>
          <w:sz w:val="22"/>
          <w:szCs w:val="22"/>
        </w:rPr>
        <w:t xml:space="preserve"> procedure room</w:t>
      </w:r>
      <w:r>
        <w:rPr>
          <w:rFonts w:ascii="Arial" w:hAnsi="Arial" w:cs="Arial"/>
          <w:sz w:val="22"/>
          <w:szCs w:val="22"/>
        </w:rPr>
        <w:t>s</w:t>
      </w:r>
      <w:r w:rsidRPr="00D560DD">
        <w:rPr>
          <w:rFonts w:ascii="Arial" w:hAnsi="Arial" w:cs="Arial"/>
          <w:sz w:val="22"/>
          <w:szCs w:val="22"/>
        </w:rPr>
        <w:t xml:space="preserve">, a specimen processing laboratory, one inpatient bed, </w:t>
      </w:r>
      <w:r>
        <w:rPr>
          <w:rFonts w:ascii="Arial" w:hAnsi="Arial" w:cs="Arial"/>
          <w:sz w:val="22"/>
          <w:szCs w:val="22"/>
        </w:rPr>
        <w:t xml:space="preserve">a Climate Change chamber, and a </w:t>
      </w:r>
      <w:r w:rsidRPr="00D560DD">
        <w:rPr>
          <w:rFonts w:ascii="Arial" w:hAnsi="Arial" w:cs="Arial"/>
          <w:sz w:val="22"/>
          <w:szCs w:val="22"/>
        </w:rPr>
        <w:t>dedicated staff</w:t>
      </w:r>
      <w:r>
        <w:rPr>
          <w:rFonts w:ascii="Arial" w:hAnsi="Arial" w:cs="Arial"/>
          <w:sz w:val="22"/>
          <w:szCs w:val="22"/>
        </w:rPr>
        <w:t xml:space="preserve"> of nurses, respiratory therapist, lab technicians, </w:t>
      </w:r>
      <w:proofErr w:type="spellStart"/>
      <w:r>
        <w:rPr>
          <w:rFonts w:ascii="Arial" w:hAnsi="Arial" w:cs="Arial"/>
          <w:sz w:val="22"/>
          <w:szCs w:val="22"/>
        </w:rPr>
        <w:t>bionutrition</w:t>
      </w:r>
      <w:proofErr w:type="spellEnd"/>
      <w:r>
        <w:rPr>
          <w:rFonts w:ascii="Arial" w:hAnsi="Arial" w:cs="Arial"/>
          <w:sz w:val="22"/>
          <w:szCs w:val="22"/>
        </w:rPr>
        <w:t xml:space="preserve"> manager, and research specialist</w:t>
      </w:r>
      <w:r w:rsidRPr="00D560DD">
        <w:rPr>
          <w:rFonts w:ascii="Arial" w:hAnsi="Arial" w:cs="Arial"/>
          <w:sz w:val="22"/>
          <w:szCs w:val="22"/>
        </w:rPr>
        <w:t xml:space="preserve">. A specialized facility, the Human Brain Lab includes an acoustically and electrically shielded Faraday cage for detailed </w:t>
      </w:r>
      <w:proofErr w:type="spellStart"/>
      <w:r w:rsidRPr="00D560DD">
        <w:rPr>
          <w:rFonts w:ascii="Arial" w:hAnsi="Arial" w:cs="Arial"/>
          <w:sz w:val="22"/>
          <w:szCs w:val="22"/>
        </w:rPr>
        <w:t>neuroelectrophysiology</w:t>
      </w:r>
      <w:proofErr w:type="spellEnd"/>
      <w:r w:rsidRPr="00D560DD">
        <w:rPr>
          <w:rFonts w:ascii="Arial" w:hAnsi="Arial" w:cs="Arial"/>
          <w:sz w:val="22"/>
          <w:szCs w:val="22"/>
        </w:rPr>
        <w:t xml:space="preserve"> research monitoring. This unique facility was designed for research on refractory epilepsy but also is used for a broad range of research on human brain function. The CRU also houses a unique Research Clinic for the patients of Dr. Michael Shy with heritable peripheral neuropathies. The clinic</w:t>
      </w:r>
      <w:r>
        <w:rPr>
          <w:rFonts w:ascii="Arial" w:hAnsi="Arial" w:cs="Arial"/>
          <w:sz w:val="22"/>
          <w:szCs w:val="22"/>
        </w:rPr>
        <w:t xml:space="preserve">, which is designated as the Center of Excellence by the Charcot-Marie-Tooth Association, </w:t>
      </w:r>
      <w:r w:rsidRPr="00D560DD">
        <w:rPr>
          <w:rFonts w:ascii="Arial" w:hAnsi="Arial" w:cs="Arial"/>
          <w:sz w:val="22"/>
          <w:szCs w:val="22"/>
        </w:rPr>
        <w:t>provides routine care, supports research protocols, and serves as a model for establishing other rare disease</w:t>
      </w:r>
      <w:r>
        <w:rPr>
          <w:rFonts w:ascii="Arial" w:hAnsi="Arial" w:cs="Arial"/>
          <w:sz w:val="22"/>
          <w:szCs w:val="22"/>
        </w:rPr>
        <w:t xml:space="preserve"> clinics</w:t>
      </w:r>
      <w:r w:rsidRPr="00D560DD">
        <w:rPr>
          <w:rFonts w:ascii="Arial" w:hAnsi="Arial" w:cs="Arial"/>
          <w:sz w:val="22"/>
          <w:szCs w:val="22"/>
        </w:rPr>
        <w:t>. The CRU also houses the annual Wellstone Clinic</w:t>
      </w:r>
      <w:r>
        <w:rPr>
          <w:rFonts w:ascii="Arial" w:hAnsi="Arial" w:cs="Arial"/>
          <w:sz w:val="22"/>
          <w:szCs w:val="22"/>
        </w:rPr>
        <w:t>,</w:t>
      </w:r>
      <w:r w:rsidRPr="00D560DD">
        <w:rPr>
          <w:rFonts w:ascii="Arial" w:hAnsi="Arial" w:cs="Arial"/>
          <w:sz w:val="22"/>
          <w:szCs w:val="22"/>
        </w:rPr>
        <w:t xml:space="preserve"> which is a</w:t>
      </w:r>
      <w:r w:rsidRPr="00D560DD">
        <w:rPr>
          <w:rFonts w:ascii="Arial" w:hAnsi="Arial" w:cs="Arial"/>
          <w:sz w:val="22"/>
          <w:szCs w:val="22"/>
          <w:shd w:val="clear" w:color="auto" w:fill="FFFFFF"/>
        </w:rPr>
        <w:t xml:space="preserve"> Centers of Excellen</w:t>
      </w:r>
      <w:r>
        <w:rPr>
          <w:rFonts w:ascii="Arial" w:hAnsi="Arial" w:cs="Arial"/>
          <w:sz w:val="22"/>
          <w:szCs w:val="22"/>
          <w:shd w:val="clear" w:color="auto" w:fill="FFFFFF"/>
        </w:rPr>
        <w:t>ce</w:t>
      </w:r>
      <w:r w:rsidRPr="00D560DD">
        <w:rPr>
          <w:rFonts w:ascii="Arial" w:hAnsi="Arial" w:cs="Arial"/>
          <w:sz w:val="22"/>
          <w:szCs w:val="22"/>
          <w:shd w:val="clear" w:color="auto" w:fill="FFFFFF"/>
        </w:rPr>
        <w:t xml:space="preserve"> program in </w:t>
      </w:r>
      <w:r>
        <w:rPr>
          <w:rFonts w:ascii="Arial" w:hAnsi="Arial" w:cs="Arial"/>
          <w:sz w:val="22"/>
          <w:szCs w:val="22"/>
          <w:shd w:val="clear" w:color="auto" w:fill="FFFFFF"/>
        </w:rPr>
        <w:t>the M</w:t>
      </w:r>
      <w:r w:rsidRPr="00D560DD">
        <w:rPr>
          <w:rFonts w:ascii="Arial" w:hAnsi="Arial" w:cs="Arial"/>
          <w:sz w:val="22"/>
          <w:szCs w:val="22"/>
          <w:shd w:val="clear" w:color="auto" w:fill="FFFFFF"/>
        </w:rPr>
        <w:t xml:space="preserve">uscular </w:t>
      </w:r>
      <w:r>
        <w:rPr>
          <w:rFonts w:ascii="Arial" w:hAnsi="Arial" w:cs="Arial"/>
          <w:sz w:val="22"/>
          <w:szCs w:val="22"/>
          <w:shd w:val="clear" w:color="auto" w:fill="FFFFFF"/>
        </w:rPr>
        <w:t>D</w:t>
      </w:r>
      <w:r w:rsidRPr="00D560DD">
        <w:rPr>
          <w:rFonts w:ascii="Arial" w:hAnsi="Arial" w:cs="Arial"/>
          <w:sz w:val="22"/>
          <w:szCs w:val="22"/>
          <w:shd w:val="clear" w:color="auto" w:fill="FFFFFF"/>
        </w:rPr>
        <w:t xml:space="preserve">ystrophy </w:t>
      </w:r>
      <w:r>
        <w:rPr>
          <w:rFonts w:ascii="Arial" w:hAnsi="Arial" w:cs="Arial"/>
          <w:sz w:val="22"/>
          <w:szCs w:val="22"/>
          <w:shd w:val="clear" w:color="auto" w:fill="FFFFFF"/>
        </w:rPr>
        <w:t>S</w:t>
      </w:r>
      <w:r w:rsidRPr="00D560DD">
        <w:rPr>
          <w:rFonts w:ascii="Arial" w:hAnsi="Arial" w:cs="Arial"/>
          <w:sz w:val="22"/>
          <w:szCs w:val="22"/>
          <w:shd w:val="clear" w:color="auto" w:fill="FFFFFF"/>
        </w:rPr>
        <w:t xml:space="preserve">pecialized </w:t>
      </w:r>
      <w:r>
        <w:rPr>
          <w:rFonts w:ascii="Arial" w:hAnsi="Arial" w:cs="Arial"/>
          <w:sz w:val="22"/>
          <w:szCs w:val="22"/>
          <w:shd w:val="clear" w:color="auto" w:fill="FFFFFF"/>
        </w:rPr>
        <w:t>R</w:t>
      </w:r>
      <w:r w:rsidRPr="00D560DD">
        <w:rPr>
          <w:rFonts w:ascii="Arial" w:hAnsi="Arial" w:cs="Arial"/>
          <w:sz w:val="22"/>
          <w:szCs w:val="22"/>
          <w:shd w:val="clear" w:color="auto" w:fill="FFFFFF"/>
        </w:rPr>
        <w:t xml:space="preserve">esearch </w:t>
      </w:r>
      <w:r>
        <w:rPr>
          <w:rFonts w:ascii="Arial" w:hAnsi="Arial" w:cs="Arial"/>
          <w:sz w:val="22"/>
          <w:szCs w:val="22"/>
          <w:shd w:val="clear" w:color="auto" w:fill="FFFFFF"/>
        </w:rPr>
        <w:t>C</w:t>
      </w:r>
      <w:r w:rsidRPr="00D560DD">
        <w:rPr>
          <w:rFonts w:ascii="Arial" w:hAnsi="Arial" w:cs="Arial"/>
          <w:sz w:val="22"/>
          <w:szCs w:val="22"/>
          <w:shd w:val="clear" w:color="auto" w:fill="FFFFFF"/>
        </w:rPr>
        <w:t>enter (MDSRC) established by the National Institutes of Health (NIH) in 2003, in honor of the late Senator Paul D. Wellstone of Minnesota.</w:t>
      </w:r>
      <w:r w:rsidRPr="00D560DD">
        <w:rPr>
          <w:rFonts w:ascii="Arial" w:hAnsi="Arial" w:cs="Arial"/>
          <w:sz w:val="22"/>
          <w:szCs w:val="22"/>
        </w:rPr>
        <w:t xml:space="preserve"> The clinic is</w:t>
      </w:r>
      <w:r>
        <w:rPr>
          <w:rFonts w:ascii="Arial" w:hAnsi="Arial" w:cs="Arial"/>
          <w:sz w:val="22"/>
          <w:szCs w:val="22"/>
        </w:rPr>
        <w:t xml:space="preserve"> </w:t>
      </w:r>
      <w:r w:rsidRPr="00D560DD">
        <w:rPr>
          <w:rFonts w:ascii="Arial" w:hAnsi="Arial" w:cs="Arial"/>
          <w:sz w:val="22"/>
          <w:szCs w:val="22"/>
        </w:rPr>
        <w:t>conducted annually in the CRU</w:t>
      </w:r>
      <w:r>
        <w:rPr>
          <w:rFonts w:ascii="Arial" w:hAnsi="Arial" w:cs="Arial"/>
          <w:sz w:val="22"/>
          <w:szCs w:val="22"/>
        </w:rPr>
        <w:t xml:space="preserve"> </w:t>
      </w:r>
      <w:r w:rsidRPr="00D560DD">
        <w:rPr>
          <w:rFonts w:ascii="Arial" w:hAnsi="Arial" w:cs="Arial"/>
          <w:sz w:val="22"/>
          <w:szCs w:val="22"/>
        </w:rPr>
        <w:t>by</w:t>
      </w:r>
      <w:r>
        <w:rPr>
          <w:rFonts w:ascii="Arial" w:hAnsi="Arial" w:cs="Arial"/>
          <w:sz w:val="22"/>
          <w:szCs w:val="22"/>
        </w:rPr>
        <w:t xml:space="preserve"> </w:t>
      </w:r>
      <w:r w:rsidRPr="00D560DD">
        <w:rPr>
          <w:rFonts w:ascii="Arial" w:hAnsi="Arial" w:cs="Arial"/>
          <w:sz w:val="22"/>
          <w:szCs w:val="22"/>
        </w:rPr>
        <w:t>Dr</w:t>
      </w:r>
      <w:r>
        <w:rPr>
          <w:rFonts w:ascii="Arial" w:hAnsi="Arial" w:cs="Arial"/>
          <w:sz w:val="22"/>
          <w:szCs w:val="22"/>
        </w:rPr>
        <w:t>.</w:t>
      </w:r>
      <w:r w:rsidRPr="00D560DD">
        <w:rPr>
          <w:rFonts w:ascii="Arial" w:hAnsi="Arial" w:cs="Arial"/>
          <w:sz w:val="22"/>
          <w:szCs w:val="22"/>
        </w:rPr>
        <w:t xml:space="preserve"> Katherine Mathews who focuses on </w:t>
      </w:r>
      <w:r>
        <w:rPr>
          <w:rFonts w:ascii="Arial" w:hAnsi="Arial" w:cs="Arial"/>
          <w:sz w:val="22"/>
          <w:szCs w:val="22"/>
        </w:rPr>
        <w:t>d</w:t>
      </w:r>
      <w:r w:rsidRPr="00D560DD">
        <w:rPr>
          <w:rFonts w:ascii="Arial" w:hAnsi="Arial" w:cs="Arial"/>
          <w:sz w:val="22"/>
          <w:szCs w:val="22"/>
        </w:rPr>
        <w:t>ystroglycanopathies in adult and pediatric patients.</w:t>
      </w:r>
    </w:p>
    <w:p w14:paraId="04E42C78" w14:textId="77777777" w:rsidR="00E01D2E" w:rsidRPr="00501491" w:rsidRDefault="00E01D2E" w:rsidP="00E01D2E">
      <w:pPr>
        <w:spacing w:after="120"/>
        <w:rPr>
          <w:rFonts w:ascii="Arial" w:hAnsi="Arial" w:cs="Arial"/>
          <w:sz w:val="22"/>
          <w:szCs w:val="22"/>
        </w:rPr>
      </w:pPr>
      <w:r w:rsidRPr="00501491">
        <w:rPr>
          <w:rFonts w:ascii="Arial" w:hAnsi="Arial" w:cs="Arial"/>
          <w:sz w:val="22"/>
          <w:szCs w:val="22"/>
        </w:rPr>
        <w:t xml:space="preserve">The Early Phase </w:t>
      </w:r>
      <w:r>
        <w:rPr>
          <w:rFonts w:ascii="Arial" w:hAnsi="Arial" w:cs="Arial"/>
          <w:sz w:val="22"/>
          <w:szCs w:val="22"/>
        </w:rPr>
        <w:t xml:space="preserve">Trials </w:t>
      </w:r>
      <w:r w:rsidRPr="00501491">
        <w:rPr>
          <w:rFonts w:ascii="Arial" w:hAnsi="Arial" w:cs="Arial"/>
          <w:sz w:val="22"/>
          <w:szCs w:val="22"/>
        </w:rPr>
        <w:t xml:space="preserve">Unit in the CRU can accommodate inpatient and outpatient studies. The unit is staffed by infusion-trained nurses who provide services in a designated infusion suite, as well as in other areas of the hospital when it is not feasible or convenient to move patients to the </w:t>
      </w:r>
      <w:r w:rsidRPr="00501491">
        <w:rPr>
          <w:rFonts w:ascii="Arial" w:hAnsi="Arial" w:cs="Arial"/>
          <w:sz w:val="22"/>
          <w:szCs w:val="22"/>
        </w:rPr>
        <w:lastRenderedPageBreak/>
        <w:t xml:space="preserve">CRU. The unit supports both investigator-initiated and industry-initiated trials and offers (1) safety monitoring with close physician and nursing oversight; (2) comprehensive drug administration capabilities; and (3) performance of pharmacokinetic and pharmacodynamic analyses in conjunction with clinical pharmacology faculty in the College of Pharmacy. </w:t>
      </w:r>
    </w:p>
    <w:p w14:paraId="408AB110" w14:textId="77777777" w:rsidR="00E01D2E" w:rsidRPr="00F76052" w:rsidRDefault="00E01D2E" w:rsidP="00E01D2E">
      <w:pPr>
        <w:spacing w:after="120"/>
        <w:rPr>
          <w:rFonts w:ascii="Arial" w:hAnsi="Arial" w:cs="Arial"/>
          <w:sz w:val="22"/>
          <w:szCs w:val="22"/>
        </w:rPr>
      </w:pPr>
      <w:r w:rsidRPr="00F76052">
        <w:rPr>
          <w:rFonts w:ascii="Arial" w:hAnsi="Arial" w:cs="Arial"/>
          <w:sz w:val="22"/>
          <w:szCs w:val="22"/>
        </w:rPr>
        <w:t>Mobile nursing services were established to support clinical research in inpatient areas and U</w:t>
      </w:r>
      <w:r>
        <w:rPr>
          <w:rFonts w:ascii="Arial" w:hAnsi="Arial" w:cs="Arial"/>
          <w:sz w:val="22"/>
          <w:szCs w:val="22"/>
        </w:rPr>
        <w:t xml:space="preserve">niversity of </w:t>
      </w:r>
      <w:r w:rsidRPr="00F76052">
        <w:rPr>
          <w:rFonts w:ascii="Arial" w:hAnsi="Arial" w:cs="Arial"/>
          <w:sz w:val="22"/>
          <w:szCs w:val="22"/>
        </w:rPr>
        <w:t>I</w:t>
      </w:r>
      <w:r>
        <w:rPr>
          <w:rFonts w:ascii="Arial" w:hAnsi="Arial" w:cs="Arial"/>
          <w:sz w:val="22"/>
          <w:szCs w:val="22"/>
        </w:rPr>
        <w:t>owa</w:t>
      </w:r>
      <w:r w:rsidRPr="00F76052">
        <w:rPr>
          <w:rFonts w:ascii="Arial" w:hAnsi="Arial" w:cs="Arial"/>
          <w:sz w:val="22"/>
          <w:szCs w:val="22"/>
        </w:rPr>
        <w:t xml:space="preserve"> offsite areas with a goal of expanding and supporting clinical research services within and outside the main campus.</w:t>
      </w:r>
    </w:p>
    <w:p w14:paraId="23B798DE" w14:textId="77777777" w:rsidR="00E01D2E" w:rsidRDefault="00E01D2E" w:rsidP="00E01D2E">
      <w:pPr>
        <w:rPr>
          <w:rFonts w:ascii="Arial" w:hAnsi="Arial" w:cs="Arial"/>
          <w:sz w:val="22"/>
          <w:szCs w:val="22"/>
        </w:rPr>
      </w:pPr>
      <w:r w:rsidRPr="007F7935">
        <w:rPr>
          <w:rFonts w:ascii="Arial" w:hAnsi="Arial" w:cs="Arial"/>
          <w:i/>
          <w:iCs/>
          <w:sz w:val="22"/>
          <w:szCs w:val="22"/>
        </w:rPr>
        <w:t>ICTS Phenotyping Laboratories.</w:t>
      </w:r>
      <w:r w:rsidRPr="00501491">
        <w:rPr>
          <w:rFonts w:ascii="Arial" w:hAnsi="Arial" w:cs="Arial"/>
          <w:sz w:val="22"/>
          <w:szCs w:val="22"/>
        </w:rPr>
        <w:t xml:space="preserve"> </w:t>
      </w:r>
    </w:p>
    <w:p w14:paraId="55703F42" w14:textId="77777777" w:rsidR="00E01D2E" w:rsidRPr="00501491" w:rsidRDefault="00E01D2E" w:rsidP="00E01D2E">
      <w:pPr>
        <w:spacing w:after="120"/>
        <w:rPr>
          <w:rFonts w:ascii="Arial" w:hAnsi="Arial" w:cs="Arial"/>
          <w:sz w:val="22"/>
          <w:szCs w:val="22"/>
        </w:rPr>
      </w:pPr>
      <w:r w:rsidRPr="00501491">
        <w:rPr>
          <w:rFonts w:ascii="Arial" w:hAnsi="Arial" w:cs="Arial"/>
          <w:sz w:val="22"/>
          <w:szCs w:val="22"/>
        </w:rPr>
        <w:t>The CRU also includes an analytical laboratory for assaying biological markers that are not assessed by the hospital laboratory and several other specialized phenotyping labs.</w:t>
      </w:r>
    </w:p>
    <w:p w14:paraId="4E37B32C" w14:textId="77777777" w:rsidR="00E01D2E" w:rsidRPr="00184E93" w:rsidRDefault="00E01D2E" w:rsidP="00E01D2E">
      <w:pPr>
        <w:pStyle w:val="ListParagraph"/>
        <w:numPr>
          <w:ilvl w:val="0"/>
          <w:numId w:val="47"/>
        </w:numPr>
        <w:snapToGrid w:val="0"/>
        <w:spacing w:after="120"/>
        <w:rPr>
          <w:rFonts w:ascii="Arial" w:hAnsi="Arial" w:cs="Arial"/>
          <w:sz w:val="22"/>
          <w:szCs w:val="22"/>
        </w:rPr>
      </w:pPr>
      <w:r w:rsidRPr="007F7935">
        <w:rPr>
          <w:rFonts w:ascii="Arial" w:hAnsi="Arial" w:cs="Arial"/>
          <w:i/>
          <w:iCs/>
          <w:sz w:val="22"/>
          <w:szCs w:val="22"/>
        </w:rPr>
        <w:t>The ICTS Human Brain Research Laboratory</w:t>
      </w:r>
      <w:r w:rsidRPr="00184E93">
        <w:rPr>
          <w:rFonts w:ascii="Arial" w:hAnsi="Arial" w:cs="Arial"/>
          <w:sz w:val="22"/>
          <w:szCs w:val="22"/>
        </w:rPr>
        <w:t xml:space="preserve"> (Director, Dr. M. Howard) includes an acoustically and electrically shielded room for detailed </w:t>
      </w:r>
      <w:proofErr w:type="spellStart"/>
      <w:r w:rsidRPr="00184E93">
        <w:rPr>
          <w:rFonts w:ascii="Arial" w:hAnsi="Arial" w:cs="Arial"/>
          <w:sz w:val="22"/>
          <w:szCs w:val="22"/>
        </w:rPr>
        <w:t>neuroelectrophysiology</w:t>
      </w:r>
      <w:proofErr w:type="spellEnd"/>
      <w:r w:rsidRPr="00184E93">
        <w:rPr>
          <w:rFonts w:ascii="Arial" w:hAnsi="Arial" w:cs="Arial"/>
          <w:sz w:val="22"/>
          <w:szCs w:val="22"/>
        </w:rPr>
        <w:t xml:space="preserve"> research monitoring. This unique facility was designed to analyze </w:t>
      </w:r>
      <w:proofErr w:type="spellStart"/>
      <w:r w:rsidRPr="00184E93">
        <w:rPr>
          <w:rFonts w:ascii="Arial" w:hAnsi="Arial" w:cs="Arial"/>
          <w:sz w:val="22"/>
          <w:szCs w:val="22"/>
        </w:rPr>
        <w:t>neurosurgically</w:t>
      </w:r>
      <w:proofErr w:type="spellEnd"/>
      <w:r w:rsidRPr="00184E93">
        <w:rPr>
          <w:rFonts w:ascii="Arial" w:hAnsi="Arial" w:cs="Arial"/>
          <w:sz w:val="22"/>
          <w:szCs w:val="22"/>
        </w:rPr>
        <w:t xml:space="preserve"> treated refractory epilepsy but is now being used to investigate a broad range of studies analyzing human brain functions. </w:t>
      </w:r>
    </w:p>
    <w:p w14:paraId="49E183EA" w14:textId="77777777" w:rsidR="00E01D2E" w:rsidRPr="00184E93" w:rsidRDefault="00E01D2E" w:rsidP="00E01D2E">
      <w:pPr>
        <w:pStyle w:val="ListParagraph"/>
        <w:numPr>
          <w:ilvl w:val="0"/>
          <w:numId w:val="47"/>
        </w:numPr>
        <w:spacing w:after="120"/>
        <w:rPr>
          <w:rFonts w:ascii="Arial" w:hAnsi="Arial" w:cs="Arial"/>
          <w:sz w:val="22"/>
          <w:szCs w:val="22"/>
        </w:rPr>
      </w:pPr>
      <w:r w:rsidRPr="50EC7A74">
        <w:rPr>
          <w:rFonts w:ascii="Arial" w:hAnsi="Arial" w:cs="Arial"/>
          <w:i/>
          <w:iCs/>
          <w:sz w:val="22"/>
          <w:szCs w:val="22"/>
          <w:lang w:val="en"/>
        </w:rPr>
        <w:t>The ICTS Cardiovascular Physiology Laboratory</w:t>
      </w:r>
      <w:r w:rsidRPr="50EC7A74">
        <w:rPr>
          <w:rFonts w:ascii="Arial" w:hAnsi="Arial" w:cs="Arial"/>
          <w:sz w:val="22"/>
          <w:szCs w:val="22"/>
          <w:lang w:val="en"/>
        </w:rPr>
        <w:t xml:space="preserve"> (Director, Dr. G. Pierce) </w:t>
      </w:r>
      <w:r w:rsidRPr="50EC7A74">
        <w:rPr>
          <w:rFonts w:ascii="Arial" w:hAnsi="Arial" w:cs="Arial"/>
          <w:sz w:val="22"/>
          <w:szCs w:val="22"/>
        </w:rPr>
        <w:t xml:space="preserve">tests regional blood flow, small blood vessel function, systemic hemodynamics, and sympathetic neural recordings. Analytical techniques include plethysmography, laser Doppler probing, infrared oxygenation, </w:t>
      </w:r>
      <w:proofErr w:type="spellStart"/>
      <w:r w:rsidRPr="50EC7A74">
        <w:rPr>
          <w:rFonts w:ascii="Arial" w:hAnsi="Arial" w:cs="Arial"/>
          <w:sz w:val="22"/>
          <w:szCs w:val="22"/>
        </w:rPr>
        <w:t>pneumotrace</w:t>
      </w:r>
      <w:proofErr w:type="spellEnd"/>
      <w:r w:rsidRPr="50EC7A74">
        <w:rPr>
          <w:rFonts w:ascii="Arial" w:hAnsi="Arial" w:cs="Arial"/>
          <w:sz w:val="22"/>
          <w:szCs w:val="22"/>
        </w:rPr>
        <w:t xml:space="preserve"> strain gauge, impedance cardiography, and nerve recordings with a variety of stressors.</w:t>
      </w:r>
    </w:p>
    <w:p w14:paraId="6B8E752E" w14:textId="77777777" w:rsidR="00E01D2E" w:rsidRPr="00184E93" w:rsidRDefault="00E01D2E" w:rsidP="00E01D2E">
      <w:pPr>
        <w:pStyle w:val="ListParagraph"/>
        <w:numPr>
          <w:ilvl w:val="0"/>
          <w:numId w:val="47"/>
        </w:numPr>
        <w:spacing w:after="120"/>
        <w:rPr>
          <w:rFonts w:ascii="Arial" w:hAnsi="Arial" w:cs="Arial"/>
          <w:sz w:val="22"/>
          <w:szCs w:val="22"/>
        </w:rPr>
      </w:pPr>
      <w:r w:rsidRPr="007F7935">
        <w:rPr>
          <w:rFonts w:ascii="Arial" w:hAnsi="Arial" w:cs="Arial"/>
          <w:i/>
          <w:iCs/>
          <w:sz w:val="22"/>
          <w:szCs w:val="22"/>
        </w:rPr>
        <w:t>The ICTS Pulmonary Physiology Laboratory</w:t>
      </w:r>
      <w:r w:rsidRPr="00184E93">
        <w:rPr>
          <w:rFonts w:ascii="Arial" w:hAnsi="Arial" w:cs="Arial"/>
          <w:sz w:val="22"/>
          <w:szCs w:val="22"/>
        </w:rPr>
        <w:t xml:space="preserve"> (Director</w:t>
      </w:r>
      <w:r>
        <w:rPr>
          <w:rFonts w:ascii="Arial" w:hAnsi="Arial" w:cs="Arial"/>
          <w:sz w:val="22"/>
          <w:szCs w:val="22"/>
        </w:rPr>
        <w:t>,</w:t>
      </w:r>
      <w:r w:rsidRPr="00D154B3">
        <w:rPr>
          <w:rFonts w:ascii="Arial" w:hAnsi="Arial"/>
          <w:color w:val="000000" w:themeColor="text1"/>
          <w:sz w:val="22"/>
        </w:rPr>
        <w:t xml:space="preserve"> </w:t>
      </w:r>
      <w:r w:rsidRPr="00184E93">
        <w:rPr>
          <w:rFonts w:ascii="Arial" w:hAnsi="Arial" w:cs="Arial"/>
          <w:color w:val="000000" w:themeColor="text1"/>
          <w:sz w:val="22"/>
          <w:szCs w:val="22"/>
        </w:rPr>
        <w:t>Dr. A. Comellas</w:t>
      </w:r>
      <w:r w:rsidRPr="00184E93">
        <w:rPr>
          <w:rFonts w:ascii="Arial" w:hAnsi="Arial" w:cs="Arial"/>
          <w:sz w:val="22"/>
          <w:szCs w:val="22"/>
        </w:rPr>
        <w:t>) includes a pulmonary function and exercise testing facility and a human exposure chamber equipped for exposure delivery, and monitoring. Services include pulmonary functions (</w:t>
      </w:r>
      <w:r>
        <w:rPr>
          <w:rFonts w:ascii="Arial" w:hAnsi="Arial" w:cs="Arial"/>
          <w:sz w:val="22"/>
          <w:szCs w:val="22"/>
        </w:rPr>
        <w:t>s</w:t>
      </w:r>
      <w:r w:rsidRPr="00184E93">
        <w:rPr>
          <w:rFonts w:ascii="Arial" w:hAnsi="Arial" w:cs="Arial"/>
          <w:sz w:val="22"/>
          <w:szCs w:val="22"/>
        </w:rPr>
        <w:t xml:space="preserve">pirometry, </w:t>
      </w:r>
      <w:r>
        <w:rPr>
          <w:rFonts w:ascii="Arial" w:hAnsi="Arial" w:cs="Arial"/>
          <w:sz w:val="22"/>
          <w:szCs w:val="22"/>
        </w:rPr>
        <w:t>d</w:t>
      </w:r>
      <w:r w:rsidRPr="00184E93">
        <w:rPr>
          <w:rFonts w:ascii="Arial" w:hAnsi="Arial" w:cs="Arial"/>
          <w:sz w:val="22"/>
          <w:szCs w:val="22"/>
        </w:rPr>
        <w:t xml:space="preserve">iffusion </w:t>
      </w:r>
      <w:r>
        <w:rPr>
          <w:rFonts w:ascii="Arial" w:hAnsi="Arial" w:cs="Arial"/>
          <w:sz w:val="22"/>
          <w:szCs w:val="22"/>
        </w:rPr>
        <w:t>c</w:t>
      </w:r>
      <w:r w:rsidRPr="00184E93">
        <w:rPr>
          <w:rFonts w:ascii="Arial" w:hAnsi="Arial" w:cs="Arial"/>
          <w:sz w:val="22"/>
          <w:szCs w:val="22"/>
        </w:rPr>
        <w:t>apacity, whole body plethysmography, airway resistance, bronchial provocation, nitrogen washout, single breath nitrogen elimination, maximum respiratory pressures), cardiopulmonary exercise testing, methacholine challenge, sputum induction, and exhaled nitric oxide analysis. Bronchoscopy services and equipment are also performed within the CRU in the procedure suite.</w:t>
      </w:r>
    </w:p>
    <w:p w14:paraId="5332695C" w14:textId="77777777" w:rsidR="00E01D2E" w:rsidRPr="00184E93" w:rsidRDefault="00E01D2E" w:rsidP="00E01D2E">
      <w:pPr>
        <w:pStyle w:val="ListParagraph"/>
        <w:numPr>
          <w:ilvl w:val="0"/>
          <w:numId w:val="47"/>
        </w:numPr>
        <w:spacing w:after="180"/>
        <w:rPr>
          <w:rFonts w:ascii="Arial" w:hAnsi="Arial" w:cs="Arial"/>
          <w:sz w:val="22"/>
          <w:szCs w:val="22"/>
        </w:rPr>
      </w:pPr>
      <w:r w:rsidRPr="007F7935">
        <w:rPr>
          <w:rFonts w:ascii="Arial" w:hAnsi="Arial" w:cs="Arial"/>
          <w:i/>
          <w:iCs/>
          <w:sz w:val="22"/>
          <w:szCs w:val="22"/>
        </w:rPr>
        <w:t>The ICTS Bone Density Laboratory</w:t>
      </w:r>
      <w:r w:rsidRPr="00184E93">
        <w:rPr>
          <w:rFonts w:ascii="Arial" w:hAnsi="Arial" w:cs="Arial"/>
          <w:sz w:val="22"/>
          <w:szCs w:val="22"/>
        </w:rPr>
        <w:t xml:space="preserve"> (Director, Dr. J. Schlechte) uses dual-energy x-ray absorptiometry (DEXA) and peripheral quantitative computerized tomography (PQCT) to measure bone density. </w:t>
      </w:r>
    </w:p>
    <w:p w14:paraId="5000CDCE" w14:textId="77777777" w:rsidR="00E01D2E" w:rsidRPr="00D154B3" w:rsidRDefault="00E01D2E" w:rsidP="00E01D2E">
      <w:pPr>
        <w:pStyle w:val="Heading3"/>
        <w:spacing w:after="120"/>
        <w:rPr>
          <w:rFonts w:asciiTheme="minorHAnsi" w:eastAsiaTheme="minorEastAsia" w:hAnsiTheme="minorHAnsi"/>
          <w:sz w:val="24"/>
        </w:rPr>
      </w:pPr>
      <w:bookmarkStart w:id="58" w:name="_Toc221796696"/>
      <w:r w:rsidRPr="601B78C2">
        <w:rPr>
          <w:rFonts w:eastAsiaTheme="minorEastAsia"/>
          <w:lang w:val="en"/>
        </w:rPr>
        <w:t>Engagement, Integration, and Implementation (EII) Core</w:t>
      </w:r>
      <w:bookmarkEnd w:id="58"/>
    </w:p>
    <w:p w14:paraId="53A2DC63" w14:textId="77777777" w:rsidR="00E01D2E" w:rsidRPr="007043AC" w:rsidRDefault="00E01D2E" w:rsidP="007043AC">
      <w:pPr>
        <w:pStyle w:val="xxmsonormal"/>
        <w:spacing w:before="0" w:beforeAutospacing="0" w:after="160" w:afterAutospacing="0"/>
        <w:rPr>
          <w:rFonts w:ascii="Arial" w:eastAsia="Aptos" w:hAnsi="Arial" w:cs="Arial"/>
          <w:sz w:val="22"/>
          <w:szCs w:val="22"/>
        </w:rPr>
      </w:pPr>
      <w:r w:rsidRPr="007043AC">
        <w:rPr>
          <w:rFonts w:ascii="Arial" w:eastAsia="Aptos" w:hAnsi="Arial" w:cs="Arial"/>
          <w:sz w:val="22"/>
          <w:szCs w:val="22"/>
        </w:rPr>
        <w:t xml:space="preserve">The EII Core staff provide expert consultation and training on qualitative approaches and analysis; patient-centered and community-engaged methods; and dissemination and implementation research. </w:t>
      </w:r>
    </w:p>
    <w:p w14:paraId="29EDABEA" w14:textId="77777777" w:rsidR="00E01D2E" w:rsidRPr="007043AC" w:rsidRDefault="00E01D2E" w:rsidP="007043AC">
      <w:pPr>
        <w:spacing w:after="160"/>
        <w:rPr>
          <w:rFonts w:ascii="Arial" w:eastAsia="Aptos" w:hAnsi="Arial" w:cs="Arial"/>
          <w:sz w:val="22"/>
          <w:szCs w:val="22"/>
        </w:rPr>
      </w:pPr>
      <w:r w:rsidRPr="007043AC">
        <w:rPr>
          <w:rFonts w:ascii="Arial" w:eastAsia="Aptos" w:hAnsi="Arial" w:cs="Arial"/>
          <w:sz w:val="22"/>
          <w:szCs w:val="22"/>
        </w:rPr>
        <w:t xml:space="preserve">Through our Qualitative Services Core, we provide a full range of qualitative and mixed methods services, including methodological design, grant and article writing, data collection, and project coordination. </w:t>
      </w:r>
    </w:p>
    <w:p w14:paraId="1DE903B5" w14:textId="77777777" w:rsidR="00E01D2E" w:rsidRPr="007043AC" w:rsidRDefault="00E01D2E" w:rsidP="007043AC">
      <w:pPr>
        <w:spacing w:after="160"/>
        <w:rPr>
          <w:rFonts w:ascii="Arial" w:eastAsia="Aptos" w:hAnsi="Arial" w:cs="Arial"/>
          <w:sz w:val="22"/>
          <w:szCs w:val="22"/>
        </w:rPr>
      </w:pPr>
      <w:r w:rsidRPr="007043AC">
        <w:rPr>
          <w:rFonts w:ascii="Arial" w:eastAsia="Aptos" w:hAnsi="Arial" w:cs="Arial"/>
          <w:sz w:val="22"/>
          <w:szCs w:val="22"/>
        </w:rPr>
        <w:t xml:space="preserve">We also collaborate with investigators to support engagement and integration of stakeholder community and patient perspectives. One of the ways we do so is by regularly convening the ICTS State-wide Stakeholder Community Advisory Board (SCAB), a group of community members across Iowa representing patient advocacy groups, hospitals, nonprofits, and state and local agencies, which consult on all aspects of research with a focus on integrating community perspectives. We also assist research teams in developing their own patient or community advisory boards if one is needed for their specific project. </w:t>
      </w:r>
    </w:p>
    <w:p w14:paraId="0F3FE61D" w14:textId="77777777" w:rsidR="00E01D2E" w:rsidRDefault="00E01D2E" w:rsidP="007043AC">
      <w:pPr>
        <w:spacing w:after="160"/>
        <w:rPr>
          <w:rFonts w:ascii="Aptos" w:eastAsia="Aptos" w:hAnsi="Aptos" w:cs="Aptos"/>
        </w:rPr>
      </w:pPr>
      <w:r w:rsidRPr="007043AC">
        <w:rPr>
          <w:rFonts w:ascii="Arial" w:eastAsia="Aptos" w:hAnsi="Arial" w:cs="Arial"/>
          <w:sz w:val="22"/>
          <w:szCs w:val="22"/>
        </w:rPr>
        <w:lastRenderedPageBreak/>
        <w:t>Furthermore, we work with investigators to design appropriate dissemination and implementation research plans, including specific aim development, method selection, sampling design, data collection, and analysis plans.</w:t>
      </w:r>
    </w:p>
    <w:p w14:paraId="216B9238" w14:textId="77777777" w:rsidR="00E01D2E" w:rsidRPr="00D154B3" w:rsidRDefault="00E01D2E" w:rsidP="00E01D2E">
      <w:pPr>
        <w:pStyle w:val="Heading3"/>
        <w:spacing w:after="120"/>
        <w:rPr>
          <w:rFonts w:eastAsiaTheme="minorEastAsia"/>
        </w:rPr>
      </w:pPr>
      <w:bookmarkStart w:id="59" w:name="_Toc221796697"/>
      <w:r w:rsidRPr="601B78C2">
        <w:rPr>
          <w:rFonts w:eastAsiaTheme="minorEastAsia"/>
        </w:rPr>
        <w:t>Mobile Technology Lab</w:t>
      </w:r>
      <w:bookmarkEnd w:id="59"/>
    </w:p>
    <w:p w14:paraId="36D54436" w14:textId="77777777" w:rsidR="00E01D2E" w:rsidRDefault="00E01D2E" w:rsidP="00A01D6E">
      <w:pPr>
        <w:pStyle w:val="xxmsonormal"/>
        <w:spacing w:before="0" w:beforeAutospacing="0" w:after="120" w:afterAutospacing="0"/>
        <w:rPr>
          <w:rFonts w:ascii="Arial" w:hAnsi="Arial"/>
          <w:color w:val="000000"/>
          <w:sz w:val="22"/>
          <w:szCs w:val="22"/>
        </w:rPr>
      </w:pPr>
      <w:r w:rsidRPr="50EC7A74">
        <w:rPr>
          <w:rFonts w:ascii="Arial" w:hAnsi="Arial"/>
          <w:color w:val="000000" w:themeColor="text1"/>
          <w:sz w:val="22"/>
          <w:szCs w:val="22"/>
        </w:rPr>
        <w:t xml:space="preserve">The Mobile Technology Lab currently supports a remote bi-directional data-collection platform that is flexible and easy to use. The platform can support the delivery of short surveys and collect responses. It can also support the bi-directional transfer of photos as well as short audio and video files. Finally, the platform can collect data from remote sensors and send messages based on sensor readings. </w:t>
      </w:r>
    </w:p>
    <w:p w14:paraId="2EA6AB9A" w14:textId="77777777" w:rsidR="00E01D2E" w:rsidRDefault="00E01D2E" w:rsidP="00A01D6E">
      <w:pPr>
        <w:pStyle w:val="xxmsonormal"/>
        <w:spacing w:before="0" w:beforeAutospacing="0" w:after="120" w:afterAutospacing="0"/>
        <w:rPr>
          <w:rFonts w:ascii="Arial" w:hAnsi="Arial"/>
          <w:color w:val="000000"/>
          <w:sz w:val="22"/>
          <w:szCs w:val="22"/>
        </w:rPr>
      </w:pPr>
      <w:r w:rsidRPr="409E24DA">
        <w:rPr>
          <w:rFonts w:ascii="Arial" w:hAnsi="Arial"/>
          <w:color w:val="000000" w:themeColor="text1"/>
          <w:sz w:val="22"/>
          <w:szCs w:val="22"/>
        </w:rPr>
        <w:t xml:space="preserve">The current platform is designed to support pilot and exploratory studies and is ideal for collecting preliminary data for proposals or small studies. In addition, our platform can be customized to support larger, externally funded projects, including multi-center projects. </w:t>
      </w:r>
    </w:p>
    <w:p w14:paraId="4B120092" w14:textId="77777777" w:rsidR="00E01D2E" w:rsidRDefault="00E01D2E" w:rsidP="007043AC">
      <w:pPr>
        <w:pStyle w:val="xxmsonormal"/>
        <w:spacing w:before="0" w:beforeAutospacing="0" w:after="160" w:afterAutospacing="0"/>
        <w:rPr>
          <w:rFonts w:ascii="Aptos" w:eastAsia="Aptos" w:hAnsi="Aptos" w:cs="Aptos"/>
        </w:rPr>
      </w:pPr>
      <w:r w:rsidRPr="409E24DA">
        <w:rPr>
          <w:rFonts w:ascii="Arial" w:hAnsi="Arial"/>
          <w:color w:val="000000" w:themeColor="text1"/>
          <w:sz w:val="22"/>
          <w:szCs w:val="22"/>
        </w:rPr>
        <w:t xml:space="preserve">Use of this resource is reviewed on a case-by-case basis by members of the Mobile Technology Lab and ICTS leadership. </w:t>
      </w:r>
    </w:p>
    <w:p w14:paraId="0CACC1C6" w14:textId="77777777" w:rsidR="00E01D2E" w:rsidRPr="00D154B3" w:rsidRDefault="00E01D2E" w:rsidP="00E01D2E">
      <w:pPr>
        <w:pStyle w:val="Heading3"/>
        <w:spacing w:after="120"/>
        <w:rPr>
          <w:rFonts w:eastAsiaTheme="minorEastAsia"/>
        </w:rPr>
      </w:pPr>
      <w:bookmarkStart w:id="60" w:name="_Toc221796698"/>
      <w:r w:rsidRPr="601B78C2">
        <w:rPr>
          <w:rFonts w:eastAsiaTheme="minorEastAsia"/>
        </w:rPr>
        <w:t xml:space="preserve">Research Coordinator </w:t>
      </w:r>
      <w:r w:rsidRPr="601B78C2">
        <w:rPr>
          <w:rFonts w:cs="Arial"/>
        </w:rPr>
        <w:t>Service</w:t>
      </w:r>
      <w:bookmarkEnd w:id="60"/>
      <w:r w:rsidRPr="601B78C2">
        <w:rPr>
          <w:rFonts w:cs="Arial"/>
        </w:rPr>
        <w:t xml:space="preserve"> </w:t>
      </w:r>
    </w:p>
    <w:p w14:paraId="5A928F83" w14:textId="4CBE3442" w:rsidR="00E01D2E" w:rsidRDefault="00E01D2E" w:rsidP="00E01D2E">
      <w:pPr>
        <w:pStyle w:val="BodyText"/>
        <w:rPr>
          <w:rFonts w:ascii="Arial" w:hAnsi="Arial" w:cs="Arial"/>
          <w:sz w:val="22"/>
          <w:szCs w:val="22"/>
        </w:rPr>
      </w:pPr>
      <w:r w:rsidRPr="409E24DA">
        <w:rPr>
          <w:rFonts w:ascii="Arial" w:hAnsi="Arial" w:cs="Arial"/>
          <w:sz w:val="22"/>
          <w:szCs w:val="22"/>
        </w:rPr>
        <w:t xml:space="preserve">The ICTS Research Coordinator Service is an established group of Clinical Research Coordinators, licensed RNs, and unlicensed staff to assist investigators who do not have the resources to hire, train, and manage their own research staff, or who prefer to use the established resource in lieu of hiring directly. The coordinator core provides “full service” support, including assistance from new study identification, start-up processes, and required work throughout the entire study conduction. Study Coordinators can assist with study feasibility, budget development, and negotiations with sponsors, preparation of IRB applications and informed consent documents, subject recruitment, project coordination, and management of data and report forms. </w:t>
      </w:r>
    </w:p>
    <w:p w14:paraId="4398727A" w14:textId="77777777" w:rsidR="00E01D2E" w:rsidRPr="00675C1A" w:rsidRDefault="00E01D2E" w:rsidP="00E01D2E">
      <w:pPr>
        <w:pStyle w:val="BodyText"/>
        <w:rPr>
          <w:rFonts w:ascii="Arial" w:hAnsi="Arial" w:cs="Arial"/>
          <w:sz w:val="22"/>
          <w:szCs w:val="22"/>
        </w:rPr>
      </w:pPr>
      <w:r w:rsidRPr="62BF6726">
        <w:rPr>
          <w:rFonts w:ascii="Arial" w:hAnsi="Arial" w:cs="Arial"/>
          <w:sz w:val="22"/>
          <w:szCs w:val="22"/>
        </w:rPr>
        <w:t xml:space="preserve">The coordinators have extensive training in Good Clinical Practice (GCP), research ethics, handling biological specimens, and standard clinical research protocols. The team </w:t>
      </w:r>
      <w:r w:rsidRPr="62BF6726">
        <w:rPr>
          <w:rFonts w:ascii="Arial" w:hAnsi="Arial" w:cs="Arial"/>
          <w:sz w:val="22"/>
          <w:szCs w:val="22"/>
          <w:lang w:val="en"/>
        </w:rPr>
        <w:t>can provide specialized support for all phases of inpatient and outpatient protocols.</w:t>
      </w:r>
    </w:p>
    <w:p w14:paraId="4A6C7CA6" w14:textId="77777777" w:rsidR="00E01D2E" w:rsidRPr="00D154B3" w:rsidRDefault="00E01D2E" w:rsidP="00E01D2E">
      <w:pPr>
        <w:pStyle w:val="Heading3"/>
        <w:spacing w:after="120"/>
        <w:rPr>
          <w:rFonts w:eastAsiaTheme="minorEastAsia"/>
          <w:lang w:val="en"/>
        </w:rPr>
      </w:pPr>
      <w:bookmarkStart w:id="61" w:name="_Toc221796699"/>
      <w:r w:rsidRPr="601B78C2">
        <w:rPr>
          <w:rFonts w:eastAsiaTheme="minorEastAsia"/>
          <w:lang w:val="en"/>
        </w:rPr>
        <w:t>Regulatory Core</w:t>
      </w:r>
      <w:bookmarkEnd w:id="61"/>
    </w:p>
    <w:p w14:paraId="3EF6CD56" w14:textId="77777777" w:rsidR="00E01D2E" w:rsidRPr="00D154B3" w:rsidRDefault="00E01D2E" w:rsidP="00E01D2E">
      <w:pPr>
        <w:pStyle w:val="NormalWeb"/>
        <w:shd w:val="clear" w:color="auto" w:fill="FFFFFF" w:themeFill="background1"/>
        <w:spacing w:before="0" w:beforeAutospacing="0" w:after="120" w:afterAutospacing="0"/>
        <w:rPr>
          <w:rFonts w:ascii="Arial" w:hAnsi="Arial"/>
          <w:color w:val="222222"/>
          <w:sz w:val="22"/>
          <w:szCs w:val="22"/>
        </w:rPr>
      </w:pPr>
      <w:r w:rsidRPr="409E24DA">
        <w:rPr>
          <w:rFonts w:ascii="Arial" w:hAnsi="Arial"/>
          <w:color w:val="222222"/>
          <w:sz w:val="22"/>
          <w:szCs w:val="22"/>
        </w:rPr>
        <w:t xml:space="preserve">The ICTS Regulatory Core helps investigators navigate the regulatory requirements process by collaborating with researchers to work directly with the IRB and other regulatory agencies. The ICTS Regulatory Core provides training, services, education, and other resources to </w:t>
      </w:r>
      <w:r w:rsidRPr="409E24DA">
        <w:rPr>
          <w:rFonts w:ascii="Arial" w:hAnsi="Arial" w:cs="Arial"/>
          <w:color w:val="222222"/>
          <w:sz w:val="22"/>
          <w:szCs w:val="22"/>
        </w:rPr>
        <w:t>anyone</w:t>
      </w:r>
      <w:r w:rsidRPr="409E24DA">
        <w:rPr>
          <w:rFonts w:ascii="Arial" w:hAnsi="Arial"/>
          <w:color w:val="222222"/>
          <w:sz w:val="22"/>
          <w:szCs w:val="22"/>
        </w:rPr>
        <w:t xml:space="preserve"> at the University of Iowa that is conducting research.</w:t>
      </w:r>
      <w:r w:rsidRPr="409E24DA">
        <w:rPr>
          <w:rFonts w:ascii="Arial" w:hAnsi="Arial" w:cs="Arial"/>
          <w:color w:val="222222"/>
          <w:sz w:val="22"/>
          <w:szCs w:val="22"/>
        </w:rPr>
        <w:t> </w:t>
      </w:r>
    </w:p>
    <w:p w14:paraId="1D303EB3" w14:textId="77777777" w:rsidR="00E01D2E" w:rsidRPr="00C1665B" w:rsidRDefault="00E01D2E" w:rsidP="00E01D2E">
      <w:pPr>
        <w:pStyle w:val="NormalWeb"/>
        <w:shd w:val="clear" w:color="auto" w:fill="FFFFFF"/>
        <w:spacing w:before="0" w:beforeAutospacing="0" w:after="120" w:afterAutospacing="0"/>
        <w:rPr>
          <w:rFonts w:ascii="Arial" w:hAnsi="Arial" w:cs="Arial"/>
          <w:color w:val="222222"/>
          <w:sz w:val="22"/>
          <w:szCs w:val="22"/>
        </w:rPr>
      </w:pPr>
      <w:r w:rsidRPr="00C1665B">
        <w:rPr>
          <w:rFonts w:ascii="Arial" w:hAnsi="Arial" w:cs="Arial"/>
          <w:color w:val="222222"/>
          <w:sz w:val="22"/>
          <w:szCs w:val="22"/>
        </w:rPr>
        <w:t>The ICTS Regulatory Core can support researchers in the following areas:</w:t>
      </w:r>
    </w:p>
    <w:p w14:paraId="5EE2266D" w14:textId="77777777" w:rsidR="00E01D2E" w:rsidRPr="00C1665B" w:rsidRDefault="00E01D2E" w:rsidP="00E01D2E">
      <w:pPr>
        <w:numPr>
          <w:ilvl w:val="0"/>
          <w:numId w:val="46"/>
        </w:numPr>
        <w:shd w:val="clear" w:color="auto" w:fill="FFFFFF"/>
        <w:rPr>
          <w:rFonts w:ascii="Arial" w:hAnsi="Arial" w:cs="Arial"/>
          <w:color w:val="222222"/>
          <w:sz w:val="22"/>
          <w:szCs w:val="22"/>
        </w:rPr>
      </w:pPr>
      <w:r w:rsidRPr="00C1665B">
        <w:rPr>
          <w:rStyle w:val="Emphasis"/>
          <w:rFonts w:ascii="Arial" w:hAnsi="Arial" w:cs="Arial"/>
          <w:color w:val="222222"/>
          <w:sz w:val="22"/>
          <w:szCs w:val="22"/>
        </w:rPr>
        <w:t>Early Regulatory Development: </w:t>
      </w:r>
      <w:r>
        <w:rPr>
          <w:rStyle w:val="Emphasis"/>
          <w:rFonts w:ascii="Arial" w:hAnsi="Arial" w:cs="Arial"/>
          <w:i w:val="0"/>
          <w:iCs w:val="0"/>
          <w:color w:val="222222"/>
          <w:sz w:val="22"/>
          <w:szCs w:val="22"/>
        </w:rPr>
        <w:t xml:space="preserve">Consultation </w:t>
      </w:r>
      <w:r w:rsidRPr="00C1665B">
        <w:rPr>
          <w:rFonts w:ascii="Arial" w:hAnsi="Arial" w:cs="Arial"/>
          <w:color w:val="222222"/>
          <w:sz w:val="22"/>
          <w:szCs w:val="22"/>
        </w:rPr>
        <w:t xml:space="preserve">to develop </w:t>
      </w:r>
      <w:r>
        <w:rPr>
          <w:rFonts w:ascii="Arial" w:hAnsi="Arial" w:cs="Arial"/>
          <w:color w:val="222222"/>
          <w:sz w:val="22"/>
          <w:szCs w:val="22"/>
        </w:rPr>
        <w:t xml:space="preserve">a </w:t>
      </w:r>
      <w:r w:rsidRPr="00C1665B">
        <w:rPr>
          <w:rFonts w:ascii="Arial" w:hAnsi="Arial" w:cs="Arial"/>
          <w:color w:val="222222"/>
          <w:sz w:val="22"/>
          <w:szCs w:val="22"/>
        </w:rPr>
        <w:t>regulatory plan. This include</w:t>
      </w:r>
      <w:r>
        <w:rPr>
          <w:rFonts w:ascii="Arial" w:hAnsi="Arial" w:cs="Arial"/>
          <w:color w:val="222222"/>
          <w:sz w:val="22"/>
          <w:szCs w:val="22"/>
        </w:rPr>
        <w:t>s</w:t>
      </w:r>
      <w:r w:rsidRPr="00C1665B">
        <w:rPr>
          <w:rFonts w:ascii="Arial" w:hAnsi="Arial" w:cs="Arial"/>
          <w:color w:val="222222"/>
          <w:sz w:val="22"/>
          <w:szCs w:val="22"/>
        </w:rPr>
        <w:t xml:space="preserve"> </w:t>
      </w:r>
      <w:proofErr w:type="spellStart"/>
      <w:r w:rsidRPr="00C1665B">
        <w:rPr>
          <w:rFonts w:ascii="Arial" w:hAnsi="Arial" w:cs="Arial"/>
          <w:color w:val="222222"/>
          <w:sz w:val="22"/>
          <w:szCs w:val="22"/>
        </w:rPr>
        <w:t>sIRB</w:t>
      </w:r>
      <w:proofErr w:type="spellEnd"/>
      <w:r w:rsidRPr="00C1665B">
        <w:rPr>
          <w:rFonts w:ascii="Arial" w:hAnsi="Arial" w:cs="Arial"/>
          <w:color w:val="222222"/>
          <w:sz w:val="22"/>
          <w:szCs w:val="22"/>
        </w:rPr>
        <w:t xml:space="preserve"> assistance prior to grant submission, FDA IND/IDE consultation or submission, feasibility visits with sponsors, assistance with protocol and Data Safety Monitoring Board creation, and consultation or submission</w:t>
      </w:r>
      <w:r>
        <w:rPr>
          <w:rFonts w:ascii="Arial" w:hAnsi="Arial" w:cs="Arial"/>
          <w:color w:val="222222"/>
          <w:sz w:val="22"/>
          <w:szCs w:val="22"/>
        </w:rPr>
        <w:t xml:space="preserve"> to the clinical trials website and online database of clinical research studies</w:t>
      </w:r>
      <w:r w:rsidRPr="00C1665B">
        <w:rPr>
          <w:rFonts w:ascii="Arial" w:hAnsi="Arial" w:cs="Arial"/>
          <w:color w:val="222222"/>
          <w:sz w:val="22"/>
          <w:szCs w:val="22"/>
        </w:rPr>
        <w:t>.</w:t>
      </w:r>
    </w:p>
    <w:p w14:paraId="24E915CA" w14:textId="77777777" w:rsidR="00E01D2E" w:rsidRPr="00C1665B" w:rsidRDefault="00E01D2E" w:rsidP="00E01D2E">
      <w:pPr>
        <w:numPr>
          <w:ilvl w:val="0"/>
          <w:numId w:val="46"/>
        </w:numPr>
        <w:shd w:val="clear" w:color="auto" w:fill="FFFFFF" w:themeFill="background1"/>
        <w:spacing w:before="100" w:beforeAutospacing="1" w:after="100" w:afterAutospacing="1"/>
        <w:rPr>
          <w:rFonts w:ascii="Arial" w:hAnsi="Arial" w:cs="Arial"/>
          <w:color w:val="222222"/>
          <w:sz w:val="22"/>
          <w:szCs w:val="22"/>
        </w:rPr>
      </w:pPr>
      <w:r w:rsidRPr="409E24DA">
        <w:rPr>
          <w:rStyle w:val="Emphasis"/>
          <w:rFonts w:ascii="Arial" w:hAnsi="Arial" w:cs="Arial"/>
          <w:color w:val="222222"/>
          <w:sz w:val="22"/>
          <w:szCs w:val="22"/>
        </w:rPr>
        <w:t>IRB Submissions and Maintenance: </w:t>
      </w:r>
      <w:r w:rsidRPr="409E24DA">
        <w:rPr>
          <w:rFonts w:ascii="Arial" w:hAnsi="Arial" w:cs="Arial"/>
          <w:color w:val="222222"/>
          <w:sz w:val="22"/>
          <w:szCs w:val="22"/>
        </w:rPr>
        <w:t xml:space="preserve">We provide preparation, submission, and maintenance services for HawkIRB, commercial IRB, and </w:t>
      </w:r>
      <w:proofErr w:type="spellStart"/>
      <w:r w:rsidRPr="409E24DA">
        <w:rPr>
          <w:rFonts w:ascii="Arial" w:hAnsi="Arial" w:cs="Arial"/>
          <w:color w:val="222222"/>
          <w:sz w:val="22"/>
          <w:szCs w:val="22"/>
        </w:rPr>
        <w:t>sIRB</w:t>
      </w:r>
      <w:proofErr w:type="spellEnd"/>
      <w:r w:rsidRPr="409E24DA">
        <w:rPr>
          <w:rFonts w:ascii="Arial" w:hAnsi="Arial" w:cs="Arial"/>
          <w:color w:val="222222"/>
          <w:sz w:val="22"/>
          <w:szCs w:val="22"/>
        </w:rPr>
        <w:t xml:space="preserve"> submissions. We also </w:t>
      </w:r>
      <w:proofErr w:type="spellStart"/>
      <w:r w:rsidRPr="409E24DA">
        <w:rPr>
          <w:rFonts w:ascii="Arial" w:hAnsi="Arial" w:cs="Arial"/>
          <w:color w:val="222222"/>
          <w:sz w:val="22"/>
          <w:szCs w:val="22"/>
        </w:rPr>
        <w:t>assit</w:t>
      </w:r>
      <w:proofErr w:type="spellEnd"/>
      <w:r w:rsidRPr="409E24DA">
        <w:rPr>
          <w:rFonts w:ascii="Arial" w:hAnsi="Arial" w:cs="Arial"/>
          <w:color w:val="222222"/>
          <w:sz w:val="22"/>
          <w:szCs w:val="22"/>
        </w:rPr>
        <w:t xml:space="preserve"> and consult with investigators, coordinators, and study staff in their submissions.</w:t>
      </w:r>
    </w:p>
    <w:p w14:paraId="1CF5B955" w14:textId="77777777" w:rsidR="00E01D2E" w:rsidRPr="00C1665B" w:rsidRDefault="00E01D2E" w:rsidP="00E01D2E">
      <w:pPr>
        <w:numPr>
          <w:ilvl w:val="0"/>
          <w:numId w:val="46"/>
        </w:numPr>
        <w:shd w:val="clear" w:color="auto" w:fill="FFFFFF" w:themeFill="background1"/>
        <w:spacing w:before="100" w:beforeAutospacing="1" w:after="100" w:afterAutospacing="1"/>
        <w:rPr>
          <w:rFonts w:ascii="Arial" w:hAnsi="Arial" w:cs="Arial"/>
          <w:color w:val="222222"/>
          <w:sz w:val="22"/>
          <w:szCs w:val="22"/>
        </w:rPr>
      </w:pPr>
      <w:r w:rsidRPr="76334F31">
        <w:rPr>
          <w:rStyle w:val="Emphasis"/>
          <w:rFonts w:ascii="Arial" w:hAnsi="Arial" w:cs="Arial"/>
          <w:color w:val="222222"/>
          <w:sz w:val="22"/>
          <w:szCs w:val="22"/>
        </w:rPr>
        <w:t>Education and Training: </w:t>
      </w:r>
      <w:r w:rsidRPr="76334F31">
        <w:rPr>
          <w:rFonts w:ascii="Arial" w:hAnsi="Arial" w:cs="Arial"/>
          <w:color w:val="222222"/>
          <w:sz w:val="22"/>
          <w:szCs w:val="22"/>
        </w:rPr>
        <w:t>We provide individual or group education and training to researchers and study staff or study groups. Common training topics include regulatory submission and upkeep, regulatory requirements in research, consent form drafting, and research best practices.</w:t>
      </w:r>
    </w:p>
    <w:p w14:paraId="19D3A848" w14:textId="77777777" w:rsidR="00E01D2E" w:rsidRPr="00C1665B" w:rsidRDefault="00E01D2E" w:rsidP="00E01D2E">
      <w:pPr>
        <w:numPr>
          <w:ilvl w:val="0"/>
          <w:numId w:val="46"/>
        </w:numPr>
        <w:shd w:val="clear" w:color="auto" w:fill="FFFFFF"/>
        <w:spacing w:after="120"/>
        <w:rPr>
          <w:rFonts w:ascii="Arial" w:hAnsi="Arial" w:cs="Arial"/>
          <w:color w:val="222222"/>
          <w:sz w:val="22"/>
          <w:szCs w:val="22"/>
        </w:rPr>
      </w:pPr>
      <w:r w:rsidRPr="00C1665B">
        <w:rPr>
          <w:rStyle w:val="Emphasis"/>
          <w:rFonts w:ascii="Arial" w:hAnsi="Arial" w:cs="Arial"/>
          <w:color w:val="222222"/>
          <w:sz w:val="22"/>
          <w:szCs w:val="22"/>
        </w:rPr>
        <w:lastRenderedPageBreak/>
        <w:t>FDA Inspections: </w:t>
      </w:r>
      <w:r w:rsidRPr="00C1665B">
        <w:rPr>
          <w:rFonts w:ascii="Arial" w:hAnsi="Arial" w:cs="Arial"/>
          <w:color w:val="222222"/>
          <w:sz w:val="22"/>
          <w:szCs w:val="22"/>
        </w:rPr>
        <w:t>The ICTS Regulatory Core</w:t>
      </w:r>
      <w:r>
        <w:rPr>
          <w:rFonts w:ascii="Arial" w:hAnsi="Arial" w:cs="Arial"/>
          <w:color w:val="222222"/>
          <w:sz w:val="22"/>
          <w:szCs w:val="22"/>
        </w:rPr>
        <w:t xml:space="preserve"> is an available</w:t>
      </w:r>
      <w:r w:rsidRPr="00C1665B">
        <w:rPr>
          <w:rFonts w:ascii="Arial" w:hAnsi="Arial" w:cs="Arial"/>
          <w:color w:val="222222"/>
          <w:sz w:val="22"/>
          <w:szCs w:val="22"/>
        </w:rPr>
        <w:t xml:space="preserve"> resource to researche</w:t>
      </w:r>
      <w:r>
        <w:rPr>
          <w:rFonts w:ascii="Arial" w:hAnsi="Arial" w:cs="Arial"/>
          <w:color w:val="222222"/>
          <w:sz w:val="22"/>
          <w:szCs w:val="22"/>
        </w:rPr>
        <w:t>r</w:t>
      </w:r>
      <w:r w:rsidRPr="00C1665B">
        <w:rPr>
          <w:rFonts w:ascii="Arial" w:hAnsi="Arial" w:cs="Arial"/>
          <w:color w:val="222222"/>
          <w:sz w:val="22"/>
          <w:szCs w:val="22"/>
        </w:rPr>
        <w:t xml:space="preserve">s and study staff when preparing for an FDA inspection or preparing and </w:t>
      </w:r>
      <w:r>
        <w:rPr>
          <w:rFonts w:ascii="Arial" w:hAnsi="Arial" w:cs="Arial"/>
          <w:color w:val="222222"/>
          <w:sz w:val="22"/>
          <w:szCs w:val="22"/>
        </w:rPr>
        <w:t xml:space="preserve">submitting </w:t>
      </w:r>
      <w:r w:rsidRPr="00C1665B">
        <w:rPr>
          <w:rFonts w:ascii="Arial" w:hAnsi="Arial" w:cs="Arial"/>
          <w:color w:val="222222"/>
          <w:sz w:val="22"/>
          <w:szCs w:val="22"/>
        </w:rPr>
        <w:t>responses to the FDA inspection.</w:t>
      </w:r>
    </w:p>
    <w:p w14:paraId="67EB80AF" w14:textId="77777777" w:rsidR="00E01D2E" w:rsidRPr="00D154B3" w:rsidRDefault="00E01D2E" w:rsidP="00E01D2E">
      <w:pPr>
        <w:pStyle w:val="Heading3"/>
        <w:spacing w:after="120"/>
        <w:rPr>
          <w:rFonts w:eastAsiaTheme="minorEastAsia"/>
        </w:rPr>
      </w:pPr>
      <w:bookmarkStart w:id="62" w:name="_Toc221796700"/>
      <w:r w:rsidRPr="601B78C2">
        <w:rPr>
          <w:rFonts w:cs="Arial"/>
        </w:rPr>
        <w:t xml:space="preserve">Translation Science </w:t>
      </w:r>
      <w:r w:rsidRPr="601B78C2">
        <w:rPr>
          <w:rFonts w:eastAsiaTheme="minorEastAsia"/>
        </w:rPr>
        <w:t>Workforce Development</w:t>
      </w:r>
      <w:bookmarkEnd w:id="62"/>
    </w:p>
    <w:p w14:paraId="50B4B20F" w14:textId="77777777" w:rsidR="00E01D2E" w:rsidRPr="00E62049" w:rsidRDefault="00E01D2E" w:rsidP="00E01D2E">
      <w:pPr>
        <w:pStyle w:val="NormalWeb"/>
        <w:spacing w:before="0" w:beforeAutospacing="0" w:after="120" w:afterAutospacing="0"/>
        <w:rPr>
          <w:rFonts w:ascii="Arial" w:hAnsi="Arial" w:cs="Arial"/>
          <w:sz w:val="22"/>
          <w:szCs w:val="22"/>
        </w:rPr>
      </w:pPr>
      <w:r w:rsidRPr="00E62049">
        <w:rPr>
          <w:rFonts w:ascii="Arial" w:hAnsi="Arial" w:cs="Arial"/>
          <w:color w:val="222222"/>
          <w:sz w:val="22"/>
          <w:szCs w:val="22"/>
          <w:shd w:val="clear" w:color="auto" w:fill="FFFFFF"/>
        </w:rPr>
        <w:t>The primary goal of the ICTS Workforce Development Core is to train motivated and talented scholars, community members, and research professionals for careers and engagement in translational science. ICTS delivers educational offerings that are designed to be customizable across our workforce audience. Some of our education programs are broadly applicable to our workforce population, while others are targeted to a specific audience(s).</w:t>
      </w:r>
    </w:p>
    <w:p w14:paraId="3F1FC649" w14:textId="77777777" w:rsidR="00E01D2E" w:rsidRPr="00D154B3" w:rsidRDefault="00E01D2E" w:rsidP="00E01D2E">
      <w:pPr>
        <w:pStyle w:val="NormalWeb"/>
        <w:numPr>
          <w:ilvl w:val="0"/>
          <w:numId w:val="48"/>
        </w:numPr>
        <w:spacing w:before="0" w:beforeAutospacing="0" w:after="0" w:afterAutospacing="0"/>
        <w:rPr>
          <w:rFonts w:ascii="Arial" w:hAnsi="Arial"/>
          <w:sz w:val="22"/>
          <w:szCs w:val="22"/>
          <w:u w:val="single"/>
        </w:rPr>
      </w:pPr>
      <w:r w:rsidRPr="62BF6726">
        <w:rPr>
          <w:rFonts w:ascii="Arial" w:hAnsi="Arial" w:cs="Arial"/>
          <w:i/>
          <w:iCs/>
          <w:sz w:val="22"/>
          <w:szCs w:val="22"/>
        </w:rPr>
        <w:t>K12 Program:</w:t>
      </w:r>
      <w:r w:rsidRPr="0012031F">
        <w:rPr>
          <w:rFonts w:ascii="Arial" w:hAnsi="Arial" w:cs="Arial"/>
          <w:sz w:val="22"/>
          <w:szCs w:val="22"/>
        </w:rPr>
        <w:t xml:space="preserve"> </w:t>
      </w:r>
      <w:r w:rsidRPr="00E62049">
        <w:rPr>
          <w:rFonts w:ascii="Arial" w:hAnsi="Arial" w:cs="Arial"/>
          <w:color w:val="222222"/>
          <w:sz w:val="22"/>
          <w:szCs w:val="22"/>
          <w:shd w:val="clear" w:color="auto" w:fill="FFFFFF"/>
        </w:rPr>
        <w:t>The NIH K</w:t>
      </w:r>
      <w:r>
        <w:rPr>
          <w:rFonts w:ascii="Arial" w:hAnsi="Arial" w:cs="Arial"/>
          <w:color w:val="222222"/>
          <w:sz w:val="22"/>
          <w:szCs w:val="22"/>
          <w:shd w:val="clear" w:color="auto" w:fill="FFFFFF"/>
        </w:rPr>
        <w:t>1</w:t>
      </w:r>
      <w:r w:rsidRPr="00E62049">
        <w:rPr>
          <w:rFonts w:ascii="Arial" w:hAnsi="Arial" w:cs="Arial"/>
          <w:color w:val="222222"/>
          <w:sz w:val="22"/>
          <w:szCs w:val="22"/>
          <w:shd w:val="clear" w:color="auto" w:fill="FFFFFF"/>
        </w:rPr>
        <w:t>2</w:t>
      </w:r>
      <w:r>
        <w:rPr>
          <w:rFonts w:ascii="Arial" w:hAnsi="Arial" w:cs="Arial"/>
          <w:color w:val="222222"/>
          <w:sz w:val="22"/>
          <w:szCs w:val="22"/>
          <w:shd w:val="clear" w:color="auto" w:fill="FFFFFF"/>
        </w:rPr>
        <w:t xml:space="preserve"> </w:t>
      </w:r>
      <w:r w:rsidRPr="00E62049">
        <w:rPr>
          <w:rFonts w:ascii="Arial" w:hAnsi="Arial" w:cs="Arial"/>
          <w:color w:val="222222"/>
          <w:sz w:val="22"/>
          <w:szCs w:val="22"/>
          <w:shd w:val="clear" w:color="auto" w:fill="FFFFFF"/>
        </w:rPr>
        <w:t>Career Development Award is designed to identify and train outstanding junior faculty campus-wide who seek a career in clinical and translational research.</w:t>
      </w:r>
      <w:r w:rsidRPr="00E62049">
        <w:rPr>
          <w:rFonts w:ascii="Arial" w:hAnsi="Arial" w:cs="Arial"/>
          <w:sz w:val="22"/>
          <w:szCs w:val="22"/>
        </w:rPr>
        <w:t xml:space="preserve"> K</w:t>
      </w:r>
      <w:r>
        <w:rPr>
          <w:rFonts w:ascii="Arial" w:hAnsi="Arial" w:cs="Arial"/>
          <w:sz w:val="22"/>
          <w:szCs w:val="22"/>
        </w:rPr>
        <w:t>1</w:t>
      </w:r>
      <w:r w:rsidRPr="00E62049">
        <w:rPr>
          <w:rFonts w:ascii="Arial" w:hAnsi="Arial" w:cs="Arial"/>
          <w:sz w:val="22"/>
          <w:szCs w:val="22"/>
        </w:rPr>
        <w:t xml:space="preserve">2 awardees are guaranteed 75% protected time to devote to their training and research activities. In addition to K awardees, </w:t>
      </w:r>
      <w:r>
        <w:rPr>
          <w:rFonts w:ascii="Arial" w:hAnsi="Arial" w:cs="Arial"/>
          <w:sz w:val="22"/>
          <w:szCs w:val="22"/>
        </w:rPr>
        <w:t xml:space="preserve">the </w:t>
      </w:r>
      <w:r w:rsidRPr="00E62049">
        <w:rPr>
          <w:rFonts w:ascii="Arial" w:hAnsi="Arial" w:cs="Arial"/>
          <w:sz w:val="22"/>
          <w:szCs w:val="22"/>
        </w:rPr>
        <w:t>ICTS also maintains a cohort of Translational Science Scholars. These translational science scholars join the cohort of K</w:t>
      </w:r>
      <w:r>
        <w:rPr>
          <w:rFonts w:ascii="Arial" w:hAnsi="Arial" w:cs="Arial"/>
          <w:sz w:val="22"/>
          <w:szCs w:val="22"/>
        </w:rPr>
        <w:t>1</w:t>
      </w:r>
      <w:r w:rsidRPr="00E62049">
        <w:rPr>
          <w:rFonts w:ascii="Arial" w:hAnsi="Arial" w:cs="Arial"/>
          <w:sz w:val="22"/>
          <w:szCs w:val="22"/>
        </w:rPr>
        <w:t xml:space="preserve">2 scholars and participate in the Critical Thinking courses facilitated by the ICTS as well as an eight-week mentoring academy and monthly K-Club discussions. </w:t>
      </w:r>
    </w:p>
    <w:p w14:paraId="4106BA62" w14:textId="37E7A6FD" w:rsidR="00E01D2E" w:rsidRPr="00D154B3" w:rsidRDefault="00E01D2E" w:rsidP="00E01D2E">
      <w:pPr>
        <w:pStyle w:val="NormalWeb"/>
        <w:numPr>
          <w:ilvl w:val="0"/>
          <w:numId w:val="48"/>
        </w:numPr>
        <w:spacing w:before="0" w:beforeAutospacing="0" w:after="0" w:afterAutospacing="0"/>
        <w:rPr>
          <w:rFonts w:ascii="Arial" w:hAnsi="Arial"/>
          <w:sz w:val="22"/>
          <w:szCs w:val="22"/>
          <w:u w:val="single"/>
        </w:rPr>
      </w:pPr>
      <w:r w:rsidRPr="62BF6726">
        <w:rPr>
          <w:rFonts w:ascii="Arial" w:hAnsi="Arial" w:cs="Arial"/>
          <w:i/>
          <w:iCs/>
          <w:sz w:val="22"/>
          <w:szCs w:val="22"/>
        </w:rPr>
        <w:t>Master of Science in Translational Biomedicine:</w:t>
      </w:r>
      <w:r w:rsidRPr="62BF6726">
        <w:rPr>
          <w:rFonts w:ascii="Arial" w:hAnsi="Arial" w:cs="Arial"/>
          <w:sz w:val="22"/>
          <w:szCs w:val="22"/>
        </w:rPr>
        <w:t xml:space="preserve"> ICTS administers the Master of Science in Translational Biomedicine, available to post-doctoral fellows and junior faculty with an appointment at the University of Iowa. The M.S. program is designed to teach students how to move biomedical discoveries into clinical applications and beyond. It is tailored for individuals who have completed training in one area of biomedicine and wish to apply their expertise to the T1-T4 research spectrum.</w:t>
      </w:r>
    </w:p>
    <w:p w14:paraId="54486428" w14:textId="4CFDF7AC" w:rsidR="00E01D2E" w:rsidRPr="00A01D6E" w:rsidRDefault="00E01D2E" w:rsidP="007043AC">
      <w:pPr>
        <w:pStyle w:val="NormalWeb"/>
        <w:numPr>
          <w:ilvl w:val="0"/>
          <w:numId w:val="48"/>
        </w:numPr>
        <w:spacing w:before="0" w:beforeAutospacing="0" w:after="0" w:afterAutospacing="0"/>
        <w:rPr>
          <w:rFonts w:ascii="Arial" w:hAnsi="Arial" w:cs="Arial"/>
          <w:sz w:val="22"/>
          <w:szCs w:val="22"/>
        </w:rPr>
      </w:pPr>
      <w:r w:rsidRPr="007F7935">
        <w:rPr>
          <w:rFonts w:ascii="Arial" w:hAnsi="Arial" w:cs="Arial"/>
          <w:i/>
          <w:iCs/>
          <w:sz w:val="22"/>
          <w:szCs w:val="22"/>
        </w:rPr>
        <w:t>Academy for Research Professionals:</w:t>
      </w:r>
      <w:r w:rsidRPr="0012031F">
        <w:rPr>
          <w:rFonts w:ascii="Arial" w:hAnsi="Arial" w:cs="Arial"/>
          <w:sz w:val="22"/>
          <w:szCs w:val="22"/>
        </w:rPr>
        <w:t xml:space="preserve"> </w:t>
      </w:r>
      <w:r w:rsidRPr="00E62049">
        <w:rPr>
          <w:rFonts w:ascii="Arial" w:hAnsi="Arial" w:cs="Arial"/>
          <w:sz w:val="22"/>
          <w:szCs w:val="22"/>
        </w:rPr>
        <w:t>Research is also supported by the Academy for Research Professionals and the Clinical Lecture Series, focused on training and continuing education for research support staff. Topics include Good Clinical Practice, research ethics, handling of biological specimens, and standard clinical research protocols.</w:t>
      </w:r>
    </w:p>
    <w:p w14:paraId="78372ADE" w14:textId="77777777" w:rsidR="00E01D2E" w:rsidRPr="00E71B0B" w:rsidRDefault="00E01D2E" w:rsidP="00E01D2E">
      <w:pPr>
        <w:pStyle w:val="ListParagraph"/>
        <w:numPr>
          <w:ilvl w:val="0"/>
          <w:numId w:val="49"/>
        </w:numPr>
        <w:rPr>
          <w:rFonts w:ascii="Arial" w:hAnsi="Arial"/>
          <w:sz w:val="22"/>
          <w:szCs w:val="22"/>
          <w:u w:val="single"/>
        </w:rPr>
      </w:pPr>
      <w:r w:rsidRPr="50EC7A74">
        <w:rPr>
          <w:rFonts w:ascii="Arial" w:hAnsi="Arial" w:cs="Arial"/>
          <w:i/>
          <w:iCs/>
          <w:sz w:val="22"/>
          <w:szCs w:val="22"/>
        </w:rPr>
        <w:t>Iowa Mentoring Academy:</w:t>
      </w:r>
      <w:r w:rsidRPr="50EC7A74">
        <w:rPr>
          <w:rFonts w:ascii="Arial" w:hAnsi="Arial" w:cs="Arial"/>
          <w:sz w:val="22"/>
          <w:szCs w:val="22"/>
        </w:rPr>
        <w:t xml:space="preserve"> ICTS is leading an initiative at the University of Iowa to implement the Iowa Mentoring Academy (IMA). The IMA offers at least one training session per semester, serving faculty as well as graduate and post-doctoral scholars. The curriculum is based on the Entering Mentoring program and addresses the new National Institute of General Medical Sciences (NIGMS) guidelines regarding the preparation of mentors involved in training grants. Upon the completion of mentor training (attending at least six of eight-hour long sessions), participants receive letters of recognition. </w:t>
      </w:r>
    </w:p>
    <w:p w14:paraId="77748CC4" w14:textId="77777777" w:rsidR="00E01D2E" w:rsidRPr="00DE4898" w:rsidRDefault="00E01D2E" w:rsidP="00E01D2E">
      <w:pPr>
        <w:pStyle w:val="NormalWeb"/>
        <w:numPr>
          <w:ilvl w:val="0"/>
          <w:numId w:val="49"/>
        </w:numPr>
        <w:spacing w:before="0" w:beforeAutospacing="0" w:after="0" w:afterAutospacing="0"/>
        <w:rPr>
          <w:rFonts w:ascii="Arial" w:hAnsi="Arial" w:cs="Arial"/>
          <w:sz w:val="22"/>
          <w:szCs w:val="22"/>
          <w:u w:val="single"/>
        </w:rPr>
      </w:pPr>
      <w:r w:rsidRPr="62BF6726">
        <w:rPr>
          <w:rFonts w:ascii="Arial" w:hAnsi="Arial" w:cs="Arial"/>
          <w:i/>
          <w:iCs/>
          <w:sz w:val="22"/>
          <w:szCs w:val="22"/>
        </w:rPr>
        <w:t xml:space="preserve">Undergraduate Certificate in Clinical and Translational Science (CCTS): </w:t>
      </w:r>
      <w:r w:rsidRPr="62BF6726">
        <w:rPr>
          <w:rFonts w:ascii="Arial" w:hAnsi="Arial" w:cs="Arial"/>
          <w:sz w:val="22"/>
          <w:szCs w:val="22"/>
        </w:rPr>
        <w:t>Aimed at introducing undergraduates to the field of translational science, this undergraduate certificate provides educational enrichment and an increased awareness of expanding opportunities in translational science, a discipline focused on moving biomedical discovery into application in the healthcare arena. Participation in the innovative CCTS program provides motivated undergraduates an opportunity to connect their research activities to translational science and begin their training in this important discipline.</w:t>
      </w:r>
    </w:p>
    <w:p w14:paraId="4D4940A6" w14:textId="77777777" w:rsidR="00E01D2E" w:rsidRPr="00DE4898" w:rsidRDefault="00E01D2E" w:rsidP="00E01D2E">
      <w:pPr>
        <w:pStyle w:val="NormalWeb"/>
        <w:numPr>
          <w:ilvl w:val="0"/>
          <w:numId w:val="49"/>
        </w:numPr>
        <w:spacing w:before="0" w:beforeAutospacing="0" w:after="0" w:afterAutospacing="0"/>
        <w:rPr>
          <w:rFonts w:ascii="Arial" w:hAnsi="Arial" w:cs="Arial"/>
          <w:sz w:val="22"/>
          <w:szCs w:val="22"/>
          <w:u w:val="single"/>
        </w:rPr>
      </w:pPr>
      <w:r w:rsidRPr="409E24DA">
        <w:rPr>
          <w:rFonts w:ascii="Arial" w:hAnsi="Arial" w:cs="Arial"/>
          <w:i/>
          <w:iCs/>
          <w:sz w:val="22"/>
          <w:szCs w:val="22"/>
        </w:rPr>
        <w:t xml:space="preserve">Clinical Trials Investigator Training Program: </w:t>
      </w:r>
      <w:r w:rsidRPr="409E24DA">
        <w:rPr>
          <w:rFonts w:ascii="Arial" w:hAnsi="Arial" w:cs="Arial"/>
          <w:sz w:val="22"/>
          <w:szCs w:val="22"/>
        </w:rPr>
        <w:t xml:space="preserve">To help junior investigators develop and execute excellent clinical trials, </w:t>
      </w:r>
      <w:proofErr w:type="gramStart"/>
      <w:r w:rsidRPr="409E24DA">
        <w:rPr>
          <w:rFonts w:ascii="Arial" w:hAnsi="Arial" w:cs="Arial"/>
          <w:sz w:val="22"/>
          <w:szCs w:val="22"/>
        </w:rPr>
        <w:t>ICTS  developed</w:t>
      </w:r>
      <w:proofErr w:type="gramEnd"/>
      <w:r w:rsidRPr="409E24DA">
        <w:rPr>
          <w:rFonts w:ascii="Arial" w:hAnsi="Arial" w:cs="Arial"/>
          <w:sz w:val="22"/>
          <w:szCs w:val="22"/>
        </w:rPr>
        <w:t xml:space="preserve"> the Clinical Trials Investigator Training Program. The program provides PIs with resources and skills they need to develop their ideas into functional clinical trials. The program aims to provide participants with as much hands-on support as possible while in class with support from experts in regulatory, clinical research, bioinformatics, and study design. Participants are eligible for ICTS services to support ongoing development and grant submission of their trial.</w:t>
      </w:r>
    </w:p>
    <w:p w14:paraId="0E420D7B" w14:textId="77777777" w:rsidR="00E01D2E" w:rsidRPr="00E71B0B" w:rsidRDefault="00E01D2E" w:rsidP="00E01D2E">
      <w:pPr>
        <w:pStyle w:val="NormalWeb"/>
        <w:numPr>
          <w:ilvl w:val="0"/>
          <w:numId w:val="49"/>
        </w:numPr>
        <w:spacing w:before="0" w:beforeAutospacing="0" w:after="0" w:afterAutospacing="0"/>
        <w:rPr>
          <w:rFonts w:ascii="Arial" w:hAnsi="Arial" w:cs="Arial"/>
          <w:sz w:val="22"/>
          <w:szCs w:val="22"/>
          <w:u w:val="single"/>
        </w:rPr>
      </w:pPr>
      <w:r w:rsidRPr="62BF6726">
        <w:rPr>
          <w:rFonts w:ascii="Arial" w:hAnsi="Arial" w:cs="Arial"/>
          <w:i/>
          <w:iCs/>
          <w:sz w:val="22"/>
          <w:szCs w:val="22"/>
        </w:rPr>
        <w:lastRenderedPageBreak/>
        <w:t xml:space="preserve">Beginning and Early Stage Translational (BEST) Research Program: </w:t>
      </w:r>
      <w:r w:rsidRPr="62BF6726">
        <w:rPr>
          <w:rFonts w:ascii="Arial" w:hAnsi="Arial" w:cs="Arial"/>
          <w:sz w:val="22"/>
          <w:szCs w:val="22"/>
        </w:rPr>
        <w:t>The BEST Research Program is a summer mentored training experience wherein undergraduate participants join a member of a translational research team to increase their skills and understanding in translational science. In this program, participants are paid full-time employees for a ten-week period of the summer, receiving educational programming in addition to their time in the lab.</w:t>
      </w:r>
    </w:p>
    <w:p w14:paraId="04F2973D" w14:textId="77777777" w:rsidR="001E025A" w:rsidRPr="00D154B3" w:rsidRDefault="001E025A" w:rsidP="001E025A">
      <w:pPr>
        <w:pStyle w:val="ListParagraph"/>
        <w:rPr>
          <w:rFonts w:ascii="Arial" w:hAnsi="Arial"/>
          <w:sz w:val="22"/>
          <w:u w:val="single"/>
        </w:rPr>
      </w:pPr>
    </w:p>
    <w:p w14:paraId="34471221" w14:textId="577380BB" w:rsidR="00135693" w:rsidRPr="0065215D" w:rsidRDefault="00047CBE" w:rsidP="001614F3">
      <w:pPr>
        <w:pStyle w:val="Heading2"/>
        <w:rPr>
          <w:rFonts w:cs="Arial"/>
          <w:szCs w:val="22"/>
        </w:rPr>
      </w:pPr>
      <w:bookmarkStart w:id="63" w:name="_Toc221796701"/>
      <w:r w:rsidRPr="004628BF">
        <w:rPr>
          <w:rFonts w:cs="Arial"/>
        </w:rPr>
        <w:t xml:space="preserve">University of Iowa </w:t>
      </w:r>
      <w:proofErr w:type="spellStart"/>
      <w:r w:rsidRPr="004628BF">
        <w:rPr>
          <w:rFonts w:cs="Arial"/>
        </w:rPr>
        <w:t>Pappjohn</w:t>
      </w:r>
      <w:proofErr w:type="spellEnd"/>
      <w:r w:rsidRPr="004628BF">
        <w:rPr>
          <w:rFonts w:cs="Arial"/>
        </w:rPr>
        <w:t xml:space="preserve"> Biomedical Institute</w:t>
      </w:r>
      <w:r w:rsidR="002B07A1">
        <w:rPr>
          <w:rFonts w:cs="Arial"/>
        </w:rPr>
        <w:t xml:space="preserve"> (PBI)</w:t>
      </w:r>
      <w:bookmarkEnd w:id="63"/>
    </w:p>
    <w:p w14:paraId="5B703369" w14:textId="77777777" w:rsidR="0065215D" w:rsidRPr="0065215D" w:rsidRDefault="0065215D" w:rsidP="0065215D">
      <w:pPr>
        <w:pStyle w:val="NormalWeb"/>
        <w:spacing w:before="0" w:beforeAutospacing="0" w:after="0" w:afterAutospacing="0"/>
        <w:rPr>
          <w:rStyle w:val="Hyperlink"/>
          <w:rFonts w:ascii="Arial" w:hAnsi="Arial" w:cs="Arial"/>
          <w:i/>
          <w:sz w:val="22"/>
          <w:szCs w:val="22"/>
        </w:rPr>
      </w:pPr>
      <w:hyperlink r:id="rId55" w:history="1">
        <w:r w:rsidRPr="0065215D">
          <w:rPr>
            <w:rStyle w:val="Hyperlink"/>
            <w:rFonts w:ascii="Arial" w:hAnsi="Arial" w:cs="Arial"/>
            <w:i/>
            <w:sz w:val="22"/>
            <w:szCs w:val="22"/>
          </w:rPr>
          <w:t>https://medicine.uiowa.edu/pbi/about-institute/</w:t>
        </w:r>
      </w:hyperlink>
    </w:p>
    <w:p w14:paraId="4A88A5B5" w14:textId="77777777" w:rsidR="00B3574C" w:rsidRPr="00E71B0B" w:rsidRDefault="00B3574C" w:rsidP="00B3574C">
      <w:pPr>
        <w:spacing w:after="120"/>
        <w:rPr>
          <w:rFonts w:ascii="Arial" w:hAnsi="Arial" w:cs="Arial"/>
          <w:i/>
          <w:color w:val="4472C4" w:themeColor="accent1"/>
          <w:sz w:val="22"/>
          <w:szCs w:val="22"/>
        </w:rPr>
      </w:pPr>
      <w:r w:rsidRPr="00E71B0B">
        <w:rPr>
          <w:rFonts w:ascii="Arial" w:hAnsi="Arial" w:cs="Arial"/>
          <w:i/>
          <w:color w:val="4472C4" w:themeColor="accent1"/>
          <w:sz w:val="16"/>
          <w:szCs w:val="16"/>
        </w:rPr>
        <w:t>Website provided for reference only; hyperlinks/URLs are not typically allowed in NIH grants</w:t>
      </w:r>
    </w:p>
    <w:p w14:paraId="154B293F" w14:textId="7C01C16E" w:rsidR="0065215D" w:rsidRPr="0065215D" w:rsidRDefault="0065215D" w:rsidP="0065215D">
      <w:pPr>
        <w:rPr>
          <w:rFonts w:ascii="Arial" w:eastAsia="Times New Roman" w:hAnsi="Arial" w:cs="Arial"/>
          <w:sz w:val="22"/>
          <w:szCs w:val="22"/>
        </w:rPr>
      </w:pPr>
      <w:r w:rsidRPr="0065215D">
        <w:rPr>
          <w:rFonts w:ascii="Arial" w:hAnsi="Arial" w:cs="Arial"/>
          <w:color w:val="222222"/>
          <w:sz w:val="22"/>
          <w:szCs w:val="22"/>
        </w:rPr>
        <w:t xml:space="preserve">The PBI is a scientific community seeking to understand the fundamentals of biology and disease and to extend our discoveries into real-life applications that improve human health. PBI members hold academic appointments in departments across the university, and many conduct their research in the hub of the PBI, the Pappajohn Biomedical Discovery Building (PBDB). The PBDB has an open-floor layout to reduce barriers between scientific and technological specialties and to enable our scientists, engineers, physicians and trainees across disciplines to see, hear, and learn from each other </w:t>
      </w:r>
      <w:proofErr w:type="gramStart"/>
      <w:r w:rsidRPr="0065215D">
        <w:rPr>
          <w:rFonts w:ascii="Arial" w:hAnsi="Arial" w:cs="Arial"/>
          <w:color w:val="222222"/>
          <w:sz w:val="22"/>
          <w:szCs w:val="22"/>
        </w:rPr>
        <w:t>on a daily basis</w:t>
      </w:r>
      <w:proofErr w:type="gramEnd"/>
      <w:r w:rsidRPr="0065215D">
        <w:rPr>
          <w:rFonts w:ascii="Arial" w:hAnsi="Arial" w:cs="Arial"/>
          <w:color w:val="222222"/>
          <w:sz w:val="22"/>
          <w:szCs w:val="22"/>
        </w:rPr>
        <w:t xml:space="preserve">. The institute is arranged thematically, with floors dedicated to neuroscience, diabetes, cardiovascular, neurodegeneration, auditory, and lung biology research. </w:t>
      </w:r>
      <w:r w:rsidRPr="0065215D">
        <w:rPr>
          <w:rFonts w:ascii="Arial" w:eastAsia="Times New Roman" w:hAnsi="Arial" w:cs="Arial"/>
          <w:color w:val="222222"/>
          <w:sz w:val="22"/>
          <w:szCs w:val="22"/>
          <w:shd w:val="clear" w:color="auto" w:fill="FFFFFF"/>
        </w:rPr>
        <w:t>This environment catalyzes discovery and innovation.</w:t>
      </w:r>
    </w:p>
    <w:p w14:paraId="1E8B663C" w14:textId="77777777" w:rsidR="00934576" w:rsidRPr="004628BF" w:rsidRDefault="00934576">
      <w:pPr>
        <w:rPr>
          <w:rFonts w:ascii="Arial" w:eastAsia="Times New Roman" w:hAnsi="Arial" w:cs="Arial"/>
          <w:color w:val="000000" w:themeColor="text1"/>
          <w:sz w:val="32"/>
          <w:szCs w:val="32"/>
        </w:rPr>
      </w:pPr>
      <w:r w:rsidRPr="004628BF">
        <w:rPr>
          <w:rFonts w:ascii="Arial" w:eastAsia="Times New Roman" w:hAnsi="Arial" w:cs="Arial"/>
        </w:rPr>
        <w:br w:type="page"/>
      </w:r>
    </w:p>
    <w:p w14:paraId="4AB4386F" w14:textId="14085401" w:rsidR="002F0F2D" w:rsidRPr="004628BF" w:rsidRDefault="002F0F2D" w:rsidP="00934576">
      <w:pPr>
        <w:pStyle w:val="Heading1"/>
        <w:shd w:val="clear" w:color="auto" w:fill="D9D9D9" w:themeFill="background1" w:themeFillShade="D9"/>
        <w:jc w:val="center"/>
        <w:rPr>
          <w:rFonts w:eastAsia="Times New Roman" w:cs="Arial"/>
        </w:rPr>
      </w:pPr>
      <w:bookmarkStart w:id="64" w:name="_Toc221796702"/>
      <w:r w:rsidRPr="004628BF">
        <w:rPr>
          <w:rFonts w:eastAsia="Times New Roman" w:cs="Arial"/>
        </w:rPr>
        <w:lastRenderedPageBreak/>
        <w:t>Research Centers</w:t>
      </w:r>
      <w:bookmarkEnd w:id="64"/>
    </w:p>
    <w:p w14:paraId="50571475" w14:textId="77777777" w:rsidR="002F0F2D" w:rsidRPr="004628BF" w:rsidRDefault="002F0F2D" w:rsidP="0096312A">
      <w:pPr>
        <w:rPr>
          <w:rFonts w:ascii="Arial" w:eastAsia="Times New Roman" w:hAnsi="Arial" w:cs="Arial"/>
          <w:b/>
          <w:color w:val="333333"/>
          <w:sz w:val="22"/>
          <w:szCs w:val="22"/>
        </w:rPr>
      </w:pPr>
    </w:p>
    <w:p w14:paraId="25275F01" w14:textId="7EE5C8D8" w:rsidR="0096312A" w:rsidRPr="004628BF" w:rsidRDefault="0096312A" w:rsidP="001614F3">
      <w:pPr>
        <w:pStyle w:val="Heading2"/>
        <w:rPr>
          <w:rFonts w:eastAsia="Times New Roman" w:cs="Arial"/>
        </w:rPr>
      </w:pPr>
      <w:bookmarkStart w:id="65" w:name="_Toc221796703"/>
      <w:r w:rsidRPr="004628BF">
        <w:rPr>
          <w:rFonts w:eastAsia="Times New Roman" w:cs="Arial"/>
        </w:rPr>
        <w:t>Carver Family Center for Macular Degeneration</w:t>
      </w:r>
      <w:bookmarkEnd w:id="65"/>
    </w:p>
    <w:p w14:paraId="72747B8F" w14:textId="0F6391F9" w:rsidR="0096312A" w:rsidRDefault="0096312A" w:rsidP="00B3574C">
      <w:pPr>
        <w:rPr>
          <w:rStyle w:val="Hyperlink"/>
          <w:rFonts w:ascii="Arial" w:hAnsi="Arial" w:cs="Arial"/>
          <w:i/>
          <w:sz w:val="22"/>
          <w:szCs w:val="22"/>
        </w:rPr>
      </w:pPr>
      <w:hyperlink r:id="rId56" w:history="1">
        <w:r w:rsidRPr="00D55598">
          <w:rPr>
            <w:rStyle w:val="Hyperlink"/>
            <w:rFonts w:ascii="Arial" w:hAnsi="Arial" w:cs="Arial"/>
            <w:i/>
            <w:sz w:val="22"/>
            <w:szCs w:val="22"/>
          </w:rPr>
          <w:t>https://www.carverlab.org/</w:t>
        </w:r>
      </w:hyperlink>
    </w:p>
    <w:p w14:paraId="79E3A4F1" w14:textId="2F62F9CC" w:rsidR="009E42B6" w:rsidRPr="009E42B6" w:rsidRDefault="009E42B6" w:rsidP="00B3574C">
      <w:pPr>
        <w:rPr>
          <w:rStyle w:val="Hyperlink"/>
          <w:rFonts w:ascii="Arial" w:hAnsi="Arial" w:cs="Arial"/>
          <w:i/>
          <w:sz w:val="22"/>
          <w:szCs w:val="22"/>
        </w:rPr>
      </w:pPr>
      <w:r w:rsidRPr="009E42B6">
        <w:rPr>
          <w:rStyle w:val="Hyperlink"/>
          <w:rFonts w:ascii="Arial" w:hAnsi="Arial" w:cs="Arial"/>
          <w:i/>
          <w:sz w:val="22"/>
          <w:szCs w:val="22"/>
        </w:rPr>
        <w:t>Additional link</w:t>
      </w:r>
      <w:r w:rsidRPr="009716ED">
        <w:rPr>
          <w:rStyle w:val="Hyperlink"/>
          <w:rFonts w:ascii="Arial" w:hAnsi="Arial" w:cs="Arial"/>
          <w:i/>
          <w:color w:val="0432FF"/>
          <w:sz w:val="22"/>
          <w:szCs w:val="22"/>
        </w:rPr>
        <w:t xml:space="preserve">s: </w:t>
      </w:r>
      <w:hyperlink r:id="rId57" w:history="1">
        <w:r w:rsidRPr="009716ED">
          <w:rPr>
            <w:rStyle w:val="Hyperlink"/>
            <w:rFonts w:ascii="Arial" w:hAnsi="Arial" w:cs="Arial"/>
            <w:i/>
            <w:iCs/>
            <w:color w:val="0432FF"/>
            <w:sz w:val="22"/>
            <w:szCs w:val="22"/>
          </w:rPr>
          <w:t>https://www.patient-stemcells.org</w:t>
        </w:r>
      </w:hyperlink>
      <w:r w:rsidRPr="009716ED">
        <w:rPr>
          <w:rStyle w:val="Emphasis"/>
          <w:rFonts w:ascii="Arial" w:hAnsi="Arial" w:cs="Arial"/>
          <w:color w:val="0432FF"/>
          <w:sz w:val="22"/>
          <w:szCs w:val="22"/>
        </w:rPr>
        <w:t xml:space="preserve">, </w:t>
      </w:r>
      <w:hyperlink r:id="rId58" w:history="1">
        <w:r w:rsidRPr="009716ED">
          <w:rPr>
            <w:rStyle w:val="Hyperlink"/>
            <w:rFonts w:ascii="Arial" w:hAnsi="Arial" w:cs="Arial"/>
            <w:i/>
            <w:iCs/>
            <w:color w:val="0432FF"/>
            <w:sz w:val="22"/>
            <w:szCs w:val="22"/>
          </w:rPr>
          <w:t>https://choroidlab.org</w:t>
        </w:r>
      </w:hyperlink>
      <w:r w:rsidRPr="009716ED">
        <w:rPr>
          <w:rStyle w:val="Emphasis"/>
          <w:rFonts w:ascii="Arial" w:hAnsi="Arial" w:cs="Arial"/>
          <w:color w:val="0432FF"/>
          <w:sz w:val="22"/>
          <w:szCs w:val="22"/>
        </w:rPr>
        <w:t xml:space="preserve">, </w:t>
      </w:r>
      <w:hyperlink r:id="rId59" w:history="1">
        <w:r w:rsidRPr="009716ED">
          <w:rPr>
            <w:rStyle w:val="Hyperlink"/>
            <w:rFonts w:ascii="Arial" w:hAnsi="Arial" w:cs="Arial"/>
            <w:i/>
            <w:iCs/>
            <w:color w:val="0432FF"/>
            <w:sz w:val="22"/>
            <w:szCs w:val="22"/>
          </w:rPr>
          <w:t>https://stonerounds.org</w:t>
        </w:r>
      </w:hyperlink>
    </w:p>
    <w:p w14:paraId="024DEE1A" w14:textId="2CA1BBD1" w:rsidR="00B3574C" w:rsidRPr="00E71B0B" w:rsidRDefault="00B3574C" w:rsidP="00B3574C">
      <w:pPr>
        <w:spacing w:after="120"/>
        <w:rPr>
          <w:rFonts w:ascii="Arial" w:hAnsi="Arial" w:cs="Arial"/>
          <w:i/>
          <w:color w:val="4472C4" w:themeColor="accent1"/>
          <w:sz w:val="22"/>
          <w:szCs w:val="22"/>
        </w:rPr>
      </w:pPr>
      <w:r w:rsidRPr="00E71B0B">
        <w:rPr>
          <w:rFonts w:ascii="Arial" w:hAnsi="Arial" w:cs="Arial"/>
          <w:i/>
          <w:color w:val="4472C4" w:themeColor="accent1"/>
          <w:sz w:val="16"/>
          <w:szCs w:val="16"/>
        </w:rPr>
        <w:t>Website</w:t>
      </w:r>
      <w:r w:rsidR="009E42B6" w:rsidRPr="00E71B0B">
        <w:rPr>
          <w:rFonts w:ascii="Arial" w:hAnsi="Arial" w:cs="Arial"/>
          <w:i/>
          <w:color w:val="4472C4" w:themeColor="accent1"/>
          <w:sz w:val="16"/>
          <w:szCs w:val="16"/>
        </w:rPr>
        <w:t>s</w:t>
      </w:r>
      <w:r w:rsidRPr="00E71B0B">
        <w:rPr>
          <w:rFonts w:ascii="Arial" w:hAnsi="Arial" w:cs="Arial"/>
          <w:i/>
          <w:color w:val="4472C4" w:themeColor="accent1"/>
          <w:sz w:val="16"/>
          <w:szCs w:val="16"/>
        </w:rPr>
        <w:t xml:space="preserve"> provided for reference only; hyperlinks/URLs are not typically allowed in NIH grants</w:t>
      </w:r>
    </w:p>
    <w:p w14:paraId="0A9A42CA" w14:textId="27C7C440" w:rsidR="009E42B6" w:rsidRPr="009E42B6" w:rsidRDefault="009E42B6" w:rsidP="009E42B6">
      <w:pPr>
        <w:pStyle w:val="NormalWeb"/>
        <w:shd w:val="clear" w:color="auto" w:fill="FFFFFF"/>
        <w:spacing w:before="0" w:beforeAutospacing="0" w:after="0" w:afterAutospacing="0"/>
        <w:rPr>
          <w:rFonts w:ascii="Arial" w:hAnsi="Arial" w:cs="Arial"/>
          <w:color w:val="222222"/>
          <w:sz w:val="22"/>
          <w:szCs w:val="22"/>
        </w:rPr>
      </w:pPr>
      <w:r w:rsidRPr="009E42B6">
        <w:rPr>
          <w:rFonts w:ascii="Arial" w:hAnsi="Arial" w:cs="Arial"/>
          <w:color w:val="222222"/>
          <w:sz w:val="22"/>
          <w:szCs w:val="22"/>
        </w:rPr>
        <w:t>The Carver Family Center for Macular Degeneration is dedicated to discovering the causes and developing treatments for diseases of the retina.  As part of the Carver Family Center for Macular Degeneration, the U</w:t>
      </w:r>
      <w:r w:rsidR="003F3059">
        <w:rPr>
          <w:rFonts w:ascii="Arial" w:hAnsi="Arial" w:cs="Arial"/>
          <w:color w:val="222222"/>
          <w:sz w:val="22"/>
          <w:szCs w:val="22"/>
        </w:rPr>
        <w:t xml:space="preserve">niversity of </w:t>
      </w:r>
      <w:r w:rsidRPr="009E42B6">
        <w:rPr>
          <w:rFonts w:ascii="Arial" w:hAnsi="Arial" w:cs="Arial"/>
          <w:color w:val="222222"/>
          <w:sz w:val="22"/>
          <w:szCs w:val="22"/>
        </w:rPr>
        <w:t>I</w:t>
      </w:r>
      <w:r w:rsidR="003F3059">
        <w:rPr>
          <w:rFonts w:ascii="Arial" w:hAnsi="Arial" w:cs="Arial"/>
          <w:color w:val="222222"/>
          <w:sz w:val="22"/>
          <w:szCs w:val="22"/>
        </w:rPr>
        <w:t>owa</w:t>
      </w:r>
      <w:r w:rsidRPr="009E42B6">
        <w:rPr>
          <w:rFonts w:ascii="Arial" w:hAnsi="Arial" w:cs="Arial"/>
          <w:color w:val="222222"/>
          <w:sz w:val="22"/>
          <w:szCs w:val="22"/>
        </w:rPr>
        <w:t>’s clinical stem cell transplantation program aims to restore useful vision to people with advanced stages of retinal degenerations—ranging from common conditions such as age-related macular degeneration to rare genetic forms of retinitis pigmentosa. The program seeks to use stem cells derived from the patients’ own tissue to develop polymer-supported photoreceptor cell grafts and transplant these into the patients’ retinas to restore vision.</w:t>
      </w:r>
    </w:p>
    <w:p w14:paraId="4455D1B0" w14:textId="23325A93" w:rsidR="0096312A" w:rsidRPr="004628BF" w:rsidRDefault="0096312A" w:rsidP="0096312A">
      <w:pPr>
        <w:rPr>
          <w:rFonts w:ascii="Arial" w:eastAsia="Times New Roman" w:hAnsi="Arial" w:cs="Arial"/>
          <w:color w:val="222222"/>
          <w:sz w:val="22"/>
          <w:szCs w:val="22"/>
        </w:rPr>
      </w:pPr>
    </w:p>
    <w:p w14:paraId="77A8A366" w14:textId="782DC31F" w:rsidR="0096312A" w:rsidRPr="004628BF" w:rsidRDefault="0096312A" w:rsidP="001614F3">
      <w:pPr>
        <w:pStyle w:val="Heading2"/>
        <w:rPr>
          <w:rFonts w:eastAsia="Times New Roman" w:cs="Arial"/>
        </w:rPr>
      </w:pPr>
      <w:bookmarkStart w:id="66" w:name="_Toc221796704"/>
      <w:r w:rsidRPr="004628BF">
        <w:rPr>
          <w:rFonts w:eastAsia="Times New Roman" w:cs="Arial"/>
        </w:rPr>
        <w:t>Center for Auditory Regeneration and Deafness</w:t>
      </w:r>
      <w:bookmarkEnd w:id="66"/>
    </w:p>
    <w:p w14:paraId="5DC97C80" w14:textId="08724250" w:rsidR="0096312A" w:rsidRPr="00B3574C" w:rsidRDefault="0096312A" w:rsidP="00B3574C">
      <w:pPr>
        <w:rPr>
          <w:rStyle w:val="Hyperlink"/>
          <w:rFonts w:ascii="Arial" w:eastAsia="Times New Roman" w:hAnsi="Arial" w:cs="Arial"/>
          <w:i/>
          <w:sz w:val="22"/>
          <w:szCs w:val="22"/>
        </w:rPr>
      </w:pPr>
      <w:hyperlink r:id="rId60" w:history="1">
        <w:r w:rsidRPr="00B3574C">
          <w:rPr>
            <w:rStyle w:val="Hyperlink"/>
            <w:rFonts w:ascii="Arial" w:eastAsia="Times New Roman" w:hAnsi="Arial" w:cs="Arial"/>
            <w:i/>
            <w:sz w:val="22"/>
            <w:szCs w:val="22"/>
          </w:rPr>
          <w:t>https://medicine.uiowa.edu/center-auditory-regeneration-and-deafness</w:t>
        </w:r>
      </w:hyperlink>
    </w:p>
    <w:p w14:paraId="5519DF4A" w14:textId="77777777" w:rsidR="00B3574C" w:rsidRPr="00E71B0B" w:rsidRDefault="00B3574C" w:rsidP="00B3574C">
      <w:pPr>
        <w:spacing w:after="120"/>
        <w:rPr>
          <w:rFonts w:ascii="Arial" w:hAnsi="Arial" w:cs="Arial"/>
          <w:i/>
          <w:color w:val="4472C4" w:themeColor="accent1"/>
          <w:sz w:val="22"/>
          <w:szCs w:val="22"/>
        </w:rPr>
      </w:pPr>
      <w:r w:rsidRPr="00E71B0B">
        <w:rPr>
          <w:rFonts w:ascii="Arial" w:hAnsi="Arial" w:cs="Arial"/>
          <w:i/>
          <w:color w:val="4472C4" w:themeColor="accent1"/>
          <w:sz w:val="16"/>
          <w:szCs w:val="16"/>
        </w:rPr>
        <w:t>Website provided for reference only; hyperlinks/URLs are not typically allowed in NIH grants</w:t>
      </w:r>
    </w:p>
    <w:p w14:paraId="092EF36D" w14:textId="5354A917" w:rsidR="0096312A" w:rsidRPr="004628BF" w:rsidRDefault="0096312A" w:rsidP="00BA76F5">
      <w:pPr>
        <w:pStyle w:val="NormalWeb"/>
        <w:shd w:val="clear" w:color="auto" w:fill="FFFFFF"/>
        <w:tabs>
          <w:tab w:val="left" w:pos="2790"/>
        </w:tabs>
        <w:spacing w:before="0" w:beforeAutospacing="0" w:after="0" w:afterAutospacing="0"/>
        <w:rPr>
          <w:rFonts w:ascii="Arial" w:hAnsi="Arial" w:cs="Arial"/>
          <w:color w:val="222222"/>
          <w:sz w:val="22"/>
          <w:szCs w:val="22"/>
        </w:rPr>
      </w:pPr>
      <w:r w:rsidRPr="004628BF">
        <w:rPr>
          <w:rFonts w:ascii="Arial" w:hAnsi="Arial" w:cs="Arial"/>
          <w:color w:val="222222"/>
          <w:sz w:val="22"/>
          <w:szCs w:val="22"/>
        </w:rPr>
        <w:t>The Iowa Center for Deafness and Auditory Regeneration is designed to create and develop new therapeutic regimens to treat persons with hearing loss. The Center brings together investigators in the Departments of Otolaryngology—Head and Neck Surgery, Anatomy and Cell Biology, Communication Sciences and Disorders, Biology, Physiology and Biophysics, Neurosurgery, Radiology, and the College of Engineering</w:t>
      </w:r>
      <w:r w:rsidR="00BA76F5" w:rsidRPr="004628BF">
        <w:rPr>
          <w:rFonts w:ascii="Arial" w:hAnsi="Arial" w:cs="Arial"/>
          <w:color w:val="222222"/>
          <w:sz w:val="22"/>
          <w:szCs w:val="22"/>
        </w:rPr>
        <w:t>, and is composed of several units including: Auditory Molecular Genetics Laboratories</w:t>
      </w:r>
      <w:r w:rsidR="00B3234D" w:rsidRPr="004628BF">
        <w:rPr>
          <w:rFonts w:ascii="Arial" w:hAnsi="Arial" w:cs="Arial"/>
          <w:color w:val="222222"/>
          <w:sz w:val="22"/>
          <w:szCs w:val="22"/>
        </w:rPr>
        <w:t>,</w:t>
      </w:r>
      <w:r w:rsidR="00BA76F5" w:rsidRPr="004628BF">
        <w:rPr>
          <w:rFonts w:ascii="Arial" w:hAnsi="Arial" w:cs="Arial"/>
          <w:color w:val="222222"/>
          <w:sz w:val="22"/>
          <w:szCs w:val="22"/>
        </w:rPr>
        <w:t xml:space="preserve"> Auditory Digital Signal Processing Laboratories</w:t>
      </w:r>
      <w:r w:rsidR="00B3234D" w:rsidRPr="004628BF">
        <w:rPr>
          <w:rFonts w:ascii="Arial" w:hAnsi="Arial" w:cs="Arial"/>
          <w:color w:val="222222"/>
          <w:sz w:val="22"/>
          <w:szCs w:val="22"/>
        </w:rPr>
        <w:t>,</w:t>
      </w:r>
      <w:r w:rsidR="00BA76F5" w:rsidRPr="004628BF">
        <w:rPr>
          <w:rFonts w:ascii="Arial" w:hAnsi="Arial" w:cs="Arial"/>
          <w:color w:val="222222"/>
          <w:sz w:val="22"/>
          <w:szCs w:val="22"/>
        </w:rPr>
        <w:t xml:space="preserve"> Auditory Signal Transduction Laboratories</w:t>
      </w:r>
      <w:r w:rsidR="00B3234D" w:rsidRPr="004628BF">
        <w:rPr>
          <w:rFonts w:ascii="Arial" w:hAnsi="Arial" w:cs="Arial"/>
          <w:color w:val="222222"/>
          <w:sz w:val="22"/>
          <w:szCs w:val="22"/>
        </w:rPr>
        <w:t>,</w:t>
      </w:r>
      <w:r w:rsidR="00BA76F5" w:rsidRPr="004628BF">
        <w:rPr>
          <w:rFonts w:ascii="Arial" w:hAnsi="Arial" w:cs="Arial"/>
          <w:color w:val="222222"/>
          <w:sz w:val="22"/>
          <w:szCs w:val="22"/>
        </w:rPr>
        <w:t xml:space="preserve"> Auditory Electrophysiology Laboratories</w:t>
      </w:r>
      <w:r w:rsidR="00B3234D" w:rsidRPr="004628BF">
        <w:rPr>
          <w:rFonts w:ascii="Arial" w:hAnsi="Arial" w:cs="Arial"/>
          <w:color w:val="222222"/>
          <w:sz w:val="22"/>
          <w:szCs w:val="22"/>
        </w:rPr>
        <w:t>,</w:t>
      </w:r>
      <w:r w:rsidR="00BA76F5" w:rsidRPr="004628BF">
        <w:rPr>
          <w:rFonts w:ascii="Arial" w:hAnsi="Arial" w:cs="Arial"/>
          <w:color w:val="222222"/>
          <w:sz w:val="22"/>
          <w:szCs w:val="22"/>
        </w:rPr>
        <w:t xml:space="preserve"> Human Auditory Neurophysiology Laboratory</w:t>
      </w:r>
      <w:r w:rsidR="00B3234D" w:rsidRPr="004628BF">
        <w:rPr>
          <w:rFonts w:ascii="Arial" w:hAnsi="Arial" w:cs="Arial"/>
          <w:color w:val="222222"/>
          <w:sz w:val="22"/>
          <w:szCs w:val="22"/>
        </w:rPr>
        <w:t>,</w:t>
      </w:r>
      <w:r w:rsidR="00BA76F5" w:rsidRPr="004628BF">
        <w:rPr>
          <w:rFonts w:ascii="Arial" w:hAnsi="Arial" w:cs="Arial"/>
          <w:color w:val="222222"/>
          <w:sz w:val="22"/>
          <w:szCs w:val="22"/>
        </w:rPr>
        <w:t xml:space="preserve"> Micro CT Laboratory, and Cochlear Implant Development Laboratories. The Center enables unique, new, </w:t>
      </w:r>
      <w:r w:rsidR="00B3234D" w:rsidRPr="004628BF">
        <w:rPr>
          <w:rFonts w:ascii="Arial" w:hAnsi="Arial" w:cs="Arial"/>
          <w:color w:val="222222"/>
          <w:sz w:val="22"/>
          <w:szCs w:val="22"/>
        </w:rPr>
        <w:t xml:space="preserve">and </w:t>
      </w:r>
      <w:r w:rsidR="00BA76F5" w:rsidRPr="004628BF">
        <w:rPr>
          <w:rFonts w:ascii="Arial" w:hAnsi="Arial" w:cs="Arial"/>
          <w:color w:val="222222"/>
          <w:sz w:val="22"/>
          <w:szCs w:val="22"/>
        </w:rPr>
        <w:t xml:space="preserve">translational research initiatives by </w:t>
      </w:r>
      <w:r w:rsidRPr="004628BF">
        <w:rPr>
          <w:rFonts w:ascii="Arial" w:hAnsi="Arial" w:cs="Arial"/>
          <w:color w:val="222222"/>
          <w:sz w:val="22"/>
          <w:szCs w:val="22"/>
        </w:rPr>
        <w:t>provid</w:t>
      </w:r>
      <w:r w:rsidR="00BA76F5" w:rsidRPr="004628BF">
        <w:rPr>
          <w:rFonts w:ascii="Arial" w:hAnsi="Arial" w:cs="Arial"/>
          <w:color w:val="222222"/>
          <w:sz w:val="22"/>
          <w:szCs w:val="22"/>
        </w:rPr>
        <w:t>ing</w:t>
      </w:r>
      <w:r w:rsidRPr="004628BF">
        <w:rPr>
          <w:rFonts w:ascii="Arial" w:hAnsi="Arial" w:cs="Arial"/>
          <w:color w:val="222222"/>
          <w:sz w:val="22"/>
          <w:szCs w:val="22"/>
        </w:rPr>
        <w:t xml:space="preserve"> </w:t>
      </w:r>
      <w:r w:rsidR="00BA76F5" w:rsidRPr="004628BF">
        <w:rPr>
          <w:rFonts w:ascii="Arial" w:hAnsi="Arial" w:cs="Arial"/>
          <w:color w:val="222222"/>
          <w:sz w:val="22"/>
          <w:szCs w:val="22"/>
        </w:rPr>
        <w:t>the</w:t>
      </w:r>
      <w:r w:rsidRPr="004628BF">
        <w:rPr>
          <w:rFonts w:ascii="Arial" w:hAnsi="Arial" w:cs="Arial"/>
          <w:color w:val="222222"/>
          <w:sz w:val="22"/>
          <w:szCs w:val="22"/>
        </w:rPr>
        <w:t xml:space="preserve"> organizational structure to coordinate multidisciplinary research team</w:t>
      </w:r>
      <w:r w:rsidR="00BA76F5" w:rsidRPr="004628BF">
        <w:rPr>
          <w:rFonts w:ascii="Arial" w:hAnsi="Arial" w:cs="Arial"/>
          <w:color w:val="222222"/>
          <w:sz w:val="22"/>
          <w:szCs w:val="22"/>
        </w:rPr>
        <w:t>s</w:t>
      </w:r>
      <w:r w:rsidRPr="004628BF">
        <w:rPr>
          <w:rFonts w:ascii="Arial" w:hAnsi="Arial" w:cs="Arial"/>
          <w:color w:val="222222"/>
          <w:sz w:val="22"/>
          <w:szCs w:val="22"/>
        </w:rPr>
        <w:t xml:space="preserve">, lead the recruitment of needed molecular developmental and signal transduction neuroscientists, and develop focused integrated research questions from the periphery to the central nervous system </w:t>
      </w:r>
    </w:p>
    <w:p w14:paraId="03D957F4" w14:textId="3461D191" w:rsidR="0096312A" w:rsidRPr="004628BF" w:rsidRDefault="0096312A" w:rsidP="0096312A">
      <w:pPr>
        <w:rPr>
          <w:rFonts w:ascii="Arial" w:eastAsia="Times New Roman" w:hAnsi="Arial" w:cs="Arial"/>
          <w:color w:val="222222"/>
          <w:sz w:val="22"/>
          <w:szCs w:val="22"/>
        </w:rPr>
      </w:pPr>
    </w:p>
    <w:p w14:paraId="27B187BD" w14:textId="3F73149F" w:rsidR="00BA76F5" w:rsidRPr="004628BF" w:rsidRDefault="00AF462A" w:rsidP="001614F3">
      <w:pPr>
        <w:pStyle w:val="Heading2"/>
        <w:rPr>
          <w:rFonts w:eastAsia="Times New Roman" w:cs="Arial"/>
        </w:rPr>
      </w:pPr>
      <w:bookmarkStart w:id="67" w:name="_Toc221796705"/>
      <w:r w:rsidRPr="004628BF">
        <w:rPr>
          <w:rFonts w:eastAsia="Times New Roman" w:cs="Arial"/>
        </w:rPr>
        <w:t>Center for Bioinformatics and Computational Biology</w:t>
      </w:r>
      <w:r w:rsidR="009A63FE">
        <w:rPr>
          <w:rFonts w:eastAsia="Times New Roman" w:cs="Arial"/>
        </w:rPr>
        <w:t xml:space="preserve"> (CBCB)</w:t>
      </w:r>
      <w:bookmarkEnd w:id="67"/>
    </w:p>
    <w:p w14:paraId="33BDA0E9" w14:textId="70A189EB" w:rsidR="00380EB2" w:rsidRPr="00380EB2" w:rsidRDefault="00380EB2" w:rsidP="00380EB2">
      <w:pPr>
        <w:rPr>
          <w:rFonts w:ascii="Arial" w:hAnsi="Arial" w:cs="Arial"/>
          <w:i/>
          <w:iCs/>
          <w:sz w:val="22"/>
          <w:szCs w:val="22"/>
        </w:rPr>
      </w:pPr>
      <w:hyperlink r:id="rId61" w:history="1">
        <w:r w:rsidRPr="00380EB2">
          <w:rPr>
            <w:rStyle w:val="Hyperlink"/>
            <w:rFonts w:ascii="Arial" w:hAnsi="Arial" w:cs="Arial"/>
            <w:i/>
            <w:iCs/>
            <w:sz w:val="22"/>
            <w:szCs w:val="22"/>
          </w:rPr>
          <w:t>https://genome.uiowa.edu/</w:t>
        </w:r>
      </w:hyperlink>
    </w:p>
    <w:p w14:paraId="145D9819" w14:textId="6F01D10C" w:rsidR="00B3574C" w:rsidRPr="00E71B0B" w:rsidRDefault="00B3574C" w:rsidP="00B3574C">
      <w:pPr>
        <w:spacing w:after="120"/>
        <w:rPr>
          <w:rFonts w:ascii="Arial" w:hAnsi="Arial" w:cs="Arial"/>
          <w:i/>
          <w:color w:val="4472C4" w:themeColor="accent1"/>
          <w:sz w:val="22"/>
          <w:szCs w:val="22"/>
        </w:rPr>
      </w:pPr>
      <w:r w:rsidRPr="00E71B0B">
        <w:rPr>
          <w:rFonts w:ascii="Arial" w:hAnsi="Arial" w:cs="Arial"/>
          <w:i/>
          <w:color w:val="4472C4" w:themeColor="accent1"/>
          <w:sz w:val="16"/>
          <w:szCs w:val="16"/>
        </w:rPr>
        <w:t>Website provided for reference only; hyperlinks/URLs are not typically allowed in NIH grants</w:t>
      </w:r>
    </w:p>
    <w:p w14:paraId="2BF0F8B6" w14:textId="2AF8CFED" w:rsidR="008646B8" w:rsidRPr="004628BF" w:rsidRDefault="00AF462A" w:rsidP="008646B8">
      <w:pPr>
        <w:rPr>
          <w:rFonts w:ascii="Arial" w:eastAsia="Times New Roman" w:hAnsi="Arial" w:cs="Arial"/>
          <w:sz w:val="22"/>
          <w:szCs w:val="22"/>
        </w:rPr>
      </w:pPr>
      <w:r w:rsidRPr="004628BF">
        <w:rPr>
          <w:rFonts w:ascii="Arial" w:eastAsia="Times New Roman" w:hAnsi="Arial" w:cs="Arial"/>
          <w:color w:val="000000"/>
          <w:sz w:val="22"/>
          <w:szCs w:val="22"/>
          <w:shd w:val="clear" w:color="auto" w:fill="FFFFFF"/>
        </w:rPr>
        <w:t xml:space="preserve">The </w:t>
      </w:r>
      <w:r w:rsidR="008646B8" w:rsidRPr="004628BF">
        <w:rPr>
          <w:rFonts w:ascii="Arial" w:eastAsia="Times New Roman" w:hAnsi="Arial" w:cs="Arial"/>
          <w:color w:val="000000"/>
          <w:sz w:val="22"/>
          <w:szCs w:val="22"/>
          <w:shd w:val="clear" w:color="auto" w:fill="FFFFFF"/>
        </w:rPr>
        <w:t>CBCB</w:t>
      </w:r>
      <w:r w:rsidRPr="004628BF">
        <w:rPr>
          <w:rFonts w:ascii="Arial" w:eastAsia="Times New Roman" w:hAnsi="Arial" w:cs="Arial"/>
          <w:color w:val="000000"/>
          <w:sz w:val="22"/>
          <w:szCs w:val="22"/>
          <w:shd w:val="clear" w:color="auto" w:fill="FFFFFF"/>
        </w:rPr>
        <w:t xml:space="preserve"> aims to catalyze the development of new areas of study and expand research opportunities in informatics areas related to the basic biological sciences and applied medical research. </w:t>
      </w:r>
      <w:r w:rsidR="008646B8" w:rsidRPr="004628BF">
        <w:rPr>
          <w:rFonts w:ascii="Arial" w:eastAsia="Times New Roman" w:hAnsi="Arial" w:cs="Arial"/>
          <w:color w:val="000000"/>
          <w:sz w:val="22"/>
          <w:szCs w:val="22"/>
          <w:shd w:val="clear" w:color="auto" w:fill="FFFFFF"/>
        </w:rPr>
        <w:t>The CBCB was f</w:t>
      </w:r>
      <w:r w:rsidRPr="004628BF">
        <w:rPr>
          <w:rFonts w:ascii="Arial" w:eastAsia="Times New Roman" w:hAnsi="Arial" w:cs="Arial"/>
          <w:color w:val="000000"/>
          <w:sz w:val="22"/>
          <w:szCs w:val="22"/>
          <w:shd w:val="clear" w:color="auto" w:fill="FFFFFF"/>
        </w:rPr>
        <w:t xml:space="preserve">ounded in 2002 as a joint enterprise spanning the Colleges of Engineering and Medicine, </w:t>
      </w:r>
      <w:r w:rsidR="008646B8" w:rsidRPr="004628BF">
        <w:rPr>
          <w:rFonts w:ascii="Arial" w:eastAsia="Times New Roman" w:hAnsi="Arial" w:cs="Arial"/>
          <w:color w:val="000000"/>
          <w:sz w:val="22"/>
          <w:szCs w:val="22"/>
          <w:shd w:val="clear" w:color="auto" w:fill="FFFFFF"/>
        </w:rPr>
        <w:t xml:space="preserve">and </w:t>
      </w:r>
      <w:r w:rsidRPr="004628BF">
        <w:rPr>
          <w:rFonts w:ascii="Arial" w:eastAsia="Times New Roman" w:hAnsi="Arial" w:cs="Arial"/>
          <w:color w:val="000000"/>
          <w:sz w:val="22"/>
          <w:szCs w:val="22"/>
          <w:shd w:val="clear" w:color="auto" w:fill="FFFFFF"/>
        </w:rPr>
        <w:t xml:space="preserve">involves faculty from </w:t>
      </w:r>
      <w:r w:rsidR="003F3059">
        <w:rPr>
          <w:rFonts w:ascii="Arial" w:eastAsia="Times New Roman" w:hAnsi="Arial" w:cs="Arial"/>
          <w:color w:val="000000"/>
          <w:sz w:val="22"/>
          <w:szCs w:val="22"/>
          <w:shd w:val="clear" w:color="auto" w:fill="FFFFFF"/>
        </w:rPr>
        <w:t>five</w:t>
      </w:r>
      <w:r w:rsidRPr="004628BF">
        <w:rPr>
          <w:rFonts w:ascii="Arial" w:eastAsia="Times New Roman" w:hAnsi="Arial" w:cs="Arial"/>
          <w:color w:val="000000"/>
          <w:sz w:val="22"/>
          <w:szCs w:val="22"/>
          <w:shd w:val="clear" w:color="auto" w:fill="FFFFFF"/>
        </w:rPr>
        <w:t xml:space="preserve"> Colleges, </w:t>
      </w:r>
      <w:r w:rsidR="003F3059">
        <w:rPr>
          <w:rFonts w:ascii="Arial" w:eastAsia="Times New Roman" w:hAnsi="Arial" w:cs="Arial"/>
          <w:color w:val="000000"/>
          <w:sz w:val="22"/>
          <w:szCs w:val="22"/>
          <w:shd w:val="clear" w:color="auto" w:fill="FFFFFF"/>
        </w:rPr>
        <w:t>seven</w:t>
      </w:r>
      <w:r w:rsidRPr="004628BF">
        <w:rPr>
          <w:rFonts w:ascii="Arial" w:eastAsia="Times New Roman" w:hAnsi="Arial" w:cs="Arial"/>
          <w:color w:val="000000"/>
          <w:sz w:val="22"/>
          <w:szCs w:val="22"/>
          <w:shd w:val="clear" w:color="auto" w:fill="FFFFFF"/>
        </w:rPr>
        <w:t xml:space="preserve"> </w:t>
      </w:r>
      <w:proofErr w:type="spellStart"/>
      <w:r w:rsidR="003F3059">
        <w:rPr>
          <w:rFonts w:ascii="Arial" w:eastAsia="Times New Roman" w:hAnsi="Arial" w:cs="Arial"/>
          <w:color w:val="000000"/>
          <w:sz w:val="22"/>
          <w:szCs w:val="22"/>
          <w:shd w:val="clear" w:color="auto" w:fill="FFFFFF"/>
        </w:rPr>
        <w:t>a</w:t>
      </w:r>
      <w:r w:rsidRPr="004628BF">
        <w:rPr>
          <w:rFonts w:ascii="Arial" w:eastAsia="Times New Roman" w:hAnsi="Arial" w:cs="Arial"/>
          <w:color w:val="000000"/>
          <w:sz w:val="22"/>
          <w:szCs w:val="22"/>
          <w:shd w:val="clear" w:color="auto" w:fill="FFFFFF"/>
        </w:rPr>
        <w:t>filliated</w:t>
      </w:r>
      <w:proofErr w:type="spellEnd"/>
      <w:r w:rsidRPr="004628BF">
        <w:rPr>
          <w:rFonts w:ascii="Arial" w:eastAsia="Times New Roman" w:hAnsi="Arial" w:cs="Arial"/>
          <w:color w:val="000000"/>
          <w:sz w:val="22"/>
          <w:szCs w:val="22"/>
          <w:shd w:val="clear" w:color="auto" w:fill="FFFFFF"/>
        </w:rPr>
        <w:t xml:space="preserve"> Centers/Institutes/Cores, and more than 19 departments. It serves as a coordinating home for interdisciplinary research, undergraduate, pre- and post-doctoral training, faculty recruit</w:t>
      </w:r>
      <w:r w:rsidR="00BD497F" w:rsidRPr="004628BF">
        <w:rPr>
          <w:rFonts w:ascii="Arial" w:eastAsia="Times New Roman" w:hAnsi="Arial" w:cs="Arial"/>
          <w:color w:val="000000"/>
          <w:sz w:val="22"/>
          <w:szCs w:val="22"/>
          <w:shd w:val="clear" w:color="auto" w:fill="FFFFFF"/>
        </w:rPr>
        <w:t>ment,</w:t>
      </w:r>
      <w:r w:rsidRPr="004628BF">
        <w:rPr>
          <w:rFonts w:ascii="Arial" w:eastAsia="Times New Roman" w:hAnsi="Arial" w:cs="Arial"/>
          <w:color w:val="000000"/>
          <w:sz w:val="22"/>
          <w:szCs w:val="22"/>
          <w:shd w:val="clear" w:color="auto" w:fill="FFFFFF"/>
        </w:rPr>
        <w:t xml:space="preserve"> and professional development. At the hub of an inherently interdisciplinary field, the goal of the CBCB is to assist in overcoming traditional disciplinary hurdles to collaboration and assist in utilizing state of the art instrumentation and analysis methods needed by 21st century biomedical and basic science research.</w:t>
      </w:r>
      <w:r w:rsidR="008646B8" w:rsidRPr="004628BF">
        <w:rPr>
          <w:rFonts w:ascii="Arial" w:eastAsia="Times New Roman" w:hAnsi="Arial" w:cs="Arial"/>
          <w:color w:val="000000"/>
          <w:sz w:val="22"/>
          <w:szCs w:val="22"/>
          <w:shd w:val="clear" w:color="auto" w:fill="FFFFFF"/>
        </w:rPr>
        <w:t xml:space="preserve"> The CBCB has extensive data storage and processing capabilities, as well as a wealth of installed and maintained software analysis tools to enable research and experiment execution at the leading edge of modern biomedical research. </w:t>
      </w:r>
    </w:p>
    <w:p w14:paraId="5C91573A" w14:textId="4ECC35F2" w:rsidR="001B6BF3" w:rsidRDefault="001B6BF3" w:rsidP="0096312A">
      <w:pPr>
        <w:rPr>
          <w:rFonts w:ascii="Arial" w:eastAsia="Times New Roman" w:hAnsi="Arial" w:cs="Arial"/>
          <w:color w:val="222222"/>
        </w:rPr>
      </w:pPr>
    </w:p>
    <w:p w14:paraId="4A9E0C8B" w14:textId="1BE36389" w:rsidR="001B6BF3" w:rsidRPr="004628BF" w:rsidRDefault="001B6BF3" w:rsidP="001614F3">
      <w:pPr>
        <w:pStyle w:val="Heading2"/>
        <w:rPr>
          <w:rFonts w:eastAsia="Times New Roman" w:cs="Arial"/>
          <w:szCs w:val="22"/>
        </w:rPr>
      </w:pPr>
      <w:bookmarkStart w:id="68" w:name="_Toc221796706"/>
      <w:r w:rsidRPr="004628BF">
        <w:rPr>
          <w:rFonts w:eastAsia="Times New Roman" w:cs="Arial"/>
          <w:szCs w:val="22"/>
        </w:rPr>
        <w:lastRenderedPageBreak/>
        <w:t>Center for Immunology and Immune-Based Diseases</w:t>
      </w:r>
      <w:bookmarkEnd w:id="68"/>
    </w:p>
    <w:p w14:paraId="1FF64D42" w14:textId="06F56AC7" w:rsidR="00663F14" w:rsidRDefault="00663F14" w:rsidP="00B3574C">
      <w:pPr>
        <w:rPr>
          <w:rStyle w:val="Hyperlink"/>
          <w:rFonts w:ascii="Arial" w:eastAsia="Times New Roman" w:hAnsi="Arial" w:cs="Arial"/>
          <w:i/>
          <w:sz w:val="22"/>
          <w:szCs w:val="22"/>
        </w:rPr>
      </w:pPr>
      <w:hyperlink r:id="rId62" w:history="1">
        <w:r w:rsidRPr="00D55598">
          <w:rPr>
            <w:rStyle w:val="Hyperlink"/>
            <w:rFonts w:ascii="Arial" w:eastAsia="Times New Roman" w:hAnsi="Arial" w:cs="Arial"/>
            <w:i/>
            <w:sz w:val="22"/>
            <w:szCs w:val="22"/>
          </w:rPr>
          <w:t>https://medicine.uiowa.edu/immunologycenter/</w:t>
        </w:r>
      </w:hyperlink>
    </w:p>
    <w:p w14:paraId="07B9C64F" w14:textId="77777777" w:rsidR="00B3574C" w:rsidRPr="00E71B0B" w:rsidRDefault="00B3574C" w:rsidP="00B3574C">
      <w:pPr>
        <w:spacing w:after="120"/>
        <w:rPr>
          <w:rFonts w:ascii="Arial" w:hAnsi="Arial" w:cs="Arial"/>
          <w:i/>
          <w:color w:val="4472C4" w:themeColor="accent1"/>
          <w:sz w:val="22"/>
          <w:szCs w:val="22"/>
        </w:rPr>
      </w:pPr>
      <w:r w:rsidRPr="00E71B0B">
        <w:rPr>
          <w:rFonts w:ascii="Arial" w:hAnsi="Arial" w:cs="Arial"/>
          <w:i/>
          <w:color w:val="4472C4" w:themeColor="accent1"/>
          <w:sz w:val="16"/>
          <w:szCs w:val="16"/>
        </w:rPr>
        <w:t>Website provided for reference only; hyperlinks/URLs are not typically allowed in NIH grants</w:t>
      </w:r>
    </w:p>
    <w:p w14:paraId="7D8A97A7" w14:textId="137D179A" w:rsidR="00757BB5" w:rsidRDefault="00757BB5" w:rsidP="00663F14">
      <w:pPr>
        <w:rPr>
          <w:rFonts w:ascii="Arial" w:eastAsia="Times New Roman" w:hAnsi="Arial" w:cs="Arial"/>
          <w:color w:val="222222"/>
          <w:shd w:val="clear" w:color="auto" w:fill="FFFFFF"/>
        </w:rPr>
      </w:pPr>
      <w:r w:rsidRPr="00757BB5">
        <w:rPr>
          <w:rFonts w:ascii="Arial" w:eastAsia="Times New Roman" w:hAnsi="Arial" w:cs="Arial"/>
          <w:color w:val="222222"/>
          <w:sz w:val="22"/>
          <w:szCs w:val="22"/>
          <w:shd w:val="clear" w:color="auto" w:fill="FFFFFF"/>
        </w:rPr>
        <w:t xml:space="preserve">The mission of the Center for Immunology and Immune-based Diseases is to achieve an integrated and multidisciplinary approach to the study of immunology in its diverse manifestations. The Center brings together a community of exceptional laboratory and clinical immunologists, trainees, and staff to advance the science of immunology and reduce the burden of infectious and inflammatory diseases and cancer. The Center coordinates and facilitates interactions among its 80+ faculty, 120+ graduate and postdoctoral trainees, and 30+ professional scientific staff who work in the </w:t>
      </w:r>
      <w:r>
        <w:rPr>
          <w:rFonts w:ascii="Arial" w:eastAsia="Times New Roman" w:hAnsi="Arial" w:cs="Arial"/>
          <w:color w:val="222222"/>
          <w:sz w:val="22"/>
          <w:szCs w:val="22"/>
          <w:shd w:val="clear" w:color="auto" w:fill="FFFFFF"/>
        </w:rPr>
        <w:t xml:space="preserve">University of </w:t>
      </w:r>
      <w:r w:rsidRPr="00757BB5">
        <w:rPr>
          <w:rFonts w:ascii="Arial" w:eastAsia="Times New Roman" w:hAnsi="Arial" w:cs="Arial"/>
          <w:color w:val="222222"/>
          <w:sz w:val="22"/>
          <w:szCs w:val="22"/>
          <w:shd w:val="clear" w:color="auto" w:fill="FFFFFF"/>
        </w:rPr>
        <w:t xml:space="preserve">Iowa </w:t>
      </w:r>
      <w:r>
        <w:rPr>
          <w:rFonts w:ascii="Arial" w:eastAsia="Times New Roman" w:hAnsi="Arial" w:cs="Arial"/>
          <w:color w:val="222222"/>
          <w:sz w:val="22"/>
          <w:szCs w:val="22"/>
          <w:shd w:val="clear" w:color="auto" w:fill="FFFFFF"/>
        </w:rPr>
        <w:t>i</w:t>
      </w:r>
      <w:r w:rsidRPr="00757BB5">
        <w:rPr>
          <w:rFonts w:ascii="Arial" w:eastAsia="Times New Roman" w:hAnsi="Arial" w:cs="Arial"/>
          <w:color w:val="222222"/>
          <w:sz w:val="22"/>
          <w:szCs w:val="22"/>
          <w:shd w:val="clear" w:color="auto" w:fill="FFFFFF"/>
        </w:rPr>
        <w:t xml:space="preserve">mmunology research community to advance education, research, and clinical applications in immune-related diseases. Members include scientists engaged in basic and applied research, education, and clinical studies of immunology across the University of Iowa </w:t>
      </w:r>
      <w:proofErr w:type="gramStart"/>
      <w:r w:rsidRPr="00757BB5">
        <w:rPr>
          <w:rFonts w:ascii="Arial" w:eastAsia="Times New Roman" w:hAnsi="Arial" w:cs="Arial"/>
          <w:color w:val="222222"/>
          <w:sz w:val="22"/>
          <w:szCs w:val="22"/>
          <w:shd w:val="clear" w:color="auto" w:fill="FFFFFF"/>
        </w:rPr>
        <w:t>campus, and</w:t>
      </w:r>
      <w:proofErr w:type="gramEnd"/>
      <w:r w:rsidRPr="00757BB5">
        <w:rPr>
          <w:rFonts w:ascii="Arial" w:eastAsia="Times New Roman" w:hAnsi="Arial" w:cs="Arial"/>
          <w:color w:val="222222"/>
          <w:sz w:val="22"/>
          <w:szCs w:val="22"/>
          <w:shd w:val="clear" w:color="auto" w:fill="FFFFFF"/>
        </w:rPr>
        <w:t xml:space="preserve"> thus comprise a diverse group of investigators with a shared interest in immunology in its broadest sense and with the collective expertise necessary to advance the understanding of the multifaceted roles of the immune system in health and disease. With generous support from the University of Iowa Carver College of Medicine, the Center assists with recruitment of new faculty, sponsors pilot project grants for </w:t>
      </w:r>
      <w:r>
        <w:rPr>
          <w:rFonts w:ascii="Arial" w:eastAsia="Times New Roman" w:hAnsi="Arial" w:cs="Arial"/>
          <w:color w:val="222222"/>
          <w:sz w:val="22"/>
          <w:szCs w:val="22"/>
          <w:shd w:val="clear" w:color="auto" w:fill="FFFFFF"/>
        </w:rPr>
        <w:t>Center investigators</w:t>
      </w:r>
      <w:r w:rsidRPr="00757BB5">
        <w:rPr>
          <w:rFonts w:ascii="Arial" w:eastAsia="Times New Roman" w:hAnsi="Arial" w:cs="Arial"/>
          <w:color w:val="222222"/>
          <w:sz w:val="22"/>
          <w:szCs w:val="22"/>
          <w:shd w:val="clear" w:color="auto" w:fill="FFFFFF"/>
        </w:rPr>
        <w:t xml:space="preserve">, and makes available scientific meeting travel awards for trainees and staff. The Center also hosts a monthly Research-in-Progress seminar that allows new investigators arriving at </w:t>
      </w:r>
      <w:r>
        <w:rPr>
          <w:rFonts w:ascii="Arial" w:eastAsia="Times New Roman" w:hAnsi="Arial" w:cs="Arial"/>
          <w:color w:val="222222"/>
          <w:sz w:val="22"/>
          <w:szCs w:val="22"/>
          <w:shd w:val="clear" w:color="auto" w:fill="FFFFFF"/>
        </w:rPr>
        <w:t xml:space="preserve">the University of </w:t>
      </w:r>
      <w:r w:rsidRPr="00757BB5">
        <w:rPr>
          <w:rFonts w:ascii="Arial" w:eastAsia="Times New Roman" w:hAnsi="Arial" w:cs="Arial"/>
          <w:color w:val="222222"/>
          <w:sz w:val="22"/>
          <w:szCs w:val="22"/>
          <w:shd w:val="clear" w:color="auto" w:fill="FFFFFF"/>
        </w:rPr>
        <w:t xml:space="preserve">Iowa to introduce themselves to the immunology </w:t>
      </w:r>
      <w:proofErr w:type="gramStart"/>
      <w:r w:rsidRPr="00757BB5">
        <w:rPr>
          <w:rFonts w:ascii="Arial" w:eastAsia="Times New Roman" w:hAnsi="Arial" w:cs="Arial"/>
          <w:color w:val="222222"/>
          <w:sz w:val="22"/>
          <w:szCs w:val="22"/>
          <w:shd w:val="clear" w:color="auto" w:fill="FFFFFF"/>
        </w:rPr>
        <w:t>community, and</w:t>
      </w:r>
      <w:proofErr w:type="gramEnd"/>
      <w:r w:rsidRPr="00757BB5">
        <w:rPr>
          <w:rFonts w:ascii="Arial" w:eastAsia="Times New Roman" w:hAnsi="Arial" w:cs="Arial"/>
          <w:color w:val="222222"/>
          <w:sz w:val="22"/>
          <w:szCs w:val="22"/>
          <w:shd w:val="clear" w:color="auto" w:fill="FFFFFF"/>
        </w:rPr>
        <w:t xml:space="preserve"> supports junior and established investigators seeking feedback on grants in the planning stage, novel preliminary findings, or challenging research problems. The Center’s hallmark event is an annual Research Retreat featuring two exceptional plenary speakers from outside the university, trainee and staff oral presentations and poster sessions, as well as social/scientific discussions. The Center’s annual Retreat is attended by more than 150 University of Iowa faculty, trainees, and staff and enables opportunities for members to establish new collaborations and exchange ideas on research projects. Through Center-sponsored events that occur regularly during the academic year, the Center brings together a community of exceptional scientists whose mission is to advance bench, clinical, and translational research to elevate the impact of Iowa immunology research at both the regional and national levels and reduce the burden of infectious and inflammatory diseases and cancer.</w:t>
      </w:r>
    </w:p>
    <w:p w14:paraId="2E7B8A1E" w14:textId="77777777" w:rsidR="00F24100" w:rsidRDefault="00F24100" w:rsidP="00663F14">
      <w:pPr>
        <w:rPr>
          <w:rFonts w:ascii="Arial" w:eastAsia="Times New Roman" w:hAnsi="Arial" w:cs="Arial"/>
          <w:color w:val="222222"/>
          <w:shd w:val="clear" w:color="auto" w:fill="FFFFFF"/>
        </w:rPr>
      </w:pPr>
    </w:p>
    <w:p w14:paraId="69AAFEC7" w14:textId="77777777" w:rsidR="00F24100" w:rsidRPr="004628BF" w:rsidRDefault="00F24100" w:rsidP="00F24100">
      <w:pPr>
        <w:pStyle w:val="Heading2"/>
        <w:rPr>
          <w:rFonts w:cs="Arial"/>
        </w:rPr>
      </w:pPr>
      <w:bookmarkStart w:id="69" w:name="_Toc221796707"/>
      <w:r>
        <w:rPr>
          <w:rFonts w:cs="Arial"/>
        </w:rPr>
        <w:t>Center for Neurodegeneration</w:t>
      </w:r>
      <w:bookmarkEnd w:id="69"/>
    </w:p>
    <w:p w14:paraId="5FFCFAAC" w14:textId="77777777" w:rsidR="00F24100" w:rsidRPr="00AC7C02" w:rsidRDefault="00F24100" w:rsidP="00F24100">
      <w:pPr>
        <w:rPr>
          <w:rFonts w:ascii="Arial" w:hAnsi="Arial" w:cs="Arial"/>
          <w:i/>
          <w:iCs/>
          <w:sz w:val="22"/>
          <w:szCs w:val="22"/>
        </w:rPr>
      </w:pPr>
      <w:hyperlink r:id="rId63" w:history="1">
        <w:r w:rsidRPr="00AC7C02">
          <w:rPr>
            <w:rStyle w:val="Hyperlink"/>
            <w:rFonts w:ascii="Arial" w:hAnsi="Arial" w:cs="Arial"/>
            <w:i/>
            <w:iCs/>
            <w:sz w:val="22"/>
            <w:szCs w:val="22"/>
          </w:rPr>
          <w:t>https://medicine.uiowa.edu/neurodegeneration/</w:t>
        </w:r>
      </w:hyperlink>
    </w:p>
    <w:p w14:paraId="07298549" w14:textId="77777777" w:rsidR="00F24100" w:rsidRPr="00380EB2" w:rsidRDefault="00F24100" w:rsidP="00F24100">
      <w:pPr>
        <w:spacing w:after="120"/>
        <w:rPr>
          <w:rFonts w:ascii="Arial" w:hAnsi="Arial" w:cs="Arial"/>
          <w:i/>
          <w:iCs/>
          <w:sz w:val="18"/>
          <w:szCs w:val="18"/>
        </w:rPr>
      </w:pPr>
      <w:r w:rsidRPr="00380EB2">
        <w:rPr>
          <w:rFonts w:ascii="Arial" w:hAnsi="Arial" w:cs="Arial"/>
          <w:i/>
          <w:iCs/>
          <w:sz w:val="18"/>
          <w:szCs w:val="18"/>
        </w:rPr>
        <w:t>Website provided for reference only; hyperlinks/URLs are not typically allowed in NIH grants</w:t>
      </w:r>
    </w:p>
    <w:p w14:paraId="2BB569DD" w14:textId="3855649A" w:rsidR="00F24100" w:rsidRPr="00F24100" w:rsidRDefault="00F24100" w:rsidP="00663F14">
      <w:pPr>
        <w:rPr>
          <w:rFonts w:ascii="Arial" w:hAnsi="Arial" w:cs="Arial"/>
          <w:sz w:val="22"/>
          <w:szCs w:val="22"/>
        </w:rPr>
      </w:pPr>
      <w:r w:rsidRPr="00C3784A">
        <w:rPr>
          <w:rFonts w:ascii="Arial" w:hAnsi="Arial" w:cs="Arial"/>
          <w:sz w:val="22"/>
          <w:szCs w:val="22"/>
        </w:rPr>
        <w:t xml:space="preserve">The Center for Neurodegeneration integrates basic science and clinical research to improve treatment of neurodegenerative diseases for underserved rural populations in Iowa and beyond. The </w:t>
      </w:r>
      <w:r w:rsidR="00F07BA1">
        <w:rPr>
          <w:rFonts w:ascii="Arial" w:hAnsi="Arial" w:cs="Arial"/>
          <w:sz w:val="22"/>
          <w:szCs w:val="22"/>
        </w:rPr>
        <w:t>C</w:t>
      </w:r>
      <w:r w:rsidRPr="00C3784A">
        <w:rPr>
          <w:rFonts w:ascii="Arial" w:hAnsi="Arial" w:cs="Arial"/>
          <w:sz w:val="22"/>
          <w:szCs w:val="22"/>
        </w:rPr>
        <w:t>enter is housed on the 5</w:t>
      </w:r>
      <w:r w:rsidRPr="00C3784A">
        <w:rPr>
          <w:rFonts w:ascii="Arial" w:hAnsi="Arial" w:cs="Arial"/>
          <w:sz w:val="22"/>
          <w:szCs w:val="22"/>
          <w:vertAlign w:val="superscript"/>
        </w:rPr>
        <w:t>th</w:t>
      </w:r>
      <w:r w:rsidRPr="00C3784A">
        <w:rPr>
          <w:rFonts w:ascii="Arial" w:hAnsi="Arial" w:cs="Arial"/>
          <w:sz w:val="22"/>
          <w:szCs w:val="22"/>
        </w:rPr>
        <w:t xml:space="preserve"> floor of the Pappajohn Biomedical Discovery Building and funded by NIH grants, the Roy J. </w:t>
      </w:r>
      <w:proofErr w:type="spellStart"/>
      <w:r w:rsidRPr="00C3784A">
        <w:rPr>
          <w:rFonts w:ascii="Arial" w:hAnsi="Arial" w:cs="Arial"/>
          <w:sz w:val="22"/>
          <w:szCs w:val="22"/>
        </w:rPr>
        <w:t>Cver</w:t>
      </w:r>
      <w:proofErr w:type="spellEnd"/>
      <w:r w:rsidRPr="00C3784A">
        <w:rPr>
          <w:rFonts w:ascii="Arial" w:hAnsi="Arial" w:cs="Arial"/>
          <w:sz w:val="22"/>
          <w:szCs w:val="22"/>
        </w:rPr>
        <w:t xml:space="preserve"> Charitable Trust, and additional philanthropic support. It is comprised of a diverse team of neurologists, neuroscientists, biochemists, physiologists, neuro-imaging scientists, and data-scientists who work collaboratively to expand clinical and research efforts that advance disease-modifying therapies for individuals with neurodegenerative disease such as Alzheimer’s disease, Parkinson’s disease, Dementia with Lewy Bodies, and </w:t>
      </w:r>
      <w:proofErr w:type="spellStart"/>
      <w:r w:rsidRPr="00C3784A">
        <w:rPr>
          <w:rFonts w:ascii="Arial" w:hAnsi="Arial" w:cs="Arial"/>
          <w:sz w:val="22"/>
          <w:szCs w:val="22"/>
        </w:rPr>
        <w:t>Amytrophic</w:t>
      </w:r>
      <w:proofErr w:type="spellEnd"/>
      <w:r w:rsidRPr="00C3784A">
        <w:rPr>
          <w:rFonts w:ascii="Arial" w:hAnsi="Arial" w:cs="Arial"/>
          <w:sz w:val="22"/>
          <w:szCs w:val="22"/>
        </w:rPr>
        <w:t xml:space="preserve"> Lateral Sclerosis. The </w:t>
      </w:r>
      <w:r w:rsidR="00F07BA1">
        <w:rPr>
          <w:rFonts w:ascii="Arial" w:hAnsi="Arial" w:cs="Arial"/>
          <w:sz w:val="22"/>
          <w:szCs w:val="22"/>
        </w:rPr>
        <w:t>C</w:t>
      </w:r>
      <w:r w:rsidRPr="00C3784A">
        <w:rPr>
          <w:rFonts w:ascii="Arial" w:hAnsi="Arial" w:cs="Arial"/>
          <w:sz w:val="22"/>
          <w:szCs w:val="22"/>
        </w:rPr>
        <w:t>enter includes a Parkinson’s disease research centers of excellence provides support and infrastructure for U</w:t>
      </w:r>
      <w:r w:rsidR="009E2955">
        <w:rPr>
          <w:rFonts w:ascii="Arial" w:hAnsi="Arial" w:cs="Arial"/>
          <w:sz w:val="22"/>
          <w:szCs w:val="22"/>
        </w:rPr>
        <w:t xml:space="preserve">niversity of </w:t>
      </w:r>
      <w:r w:rsidRPr="00C3784A">
        <w:rPr>
          <w:rFonts w:ascii="Arial" w:hAnsi="Arial" w:cs="Arial"/>
          <w:sz w:val="22"/>
          <w:szCs w:val="22"/>
        </w:rPr>
        <w:t>I</w:t>
      </w:r>
      <w:r w:rsidR="009E2955">
        <w:rPr>
          <w:rFonts w:ascii="Arial" w:hAnsi="Arial" w:cs="Arial"/>
          <w:sz w:val="22"/>
          <w:szCs w:val="22"/>
        </w:rPr>
        <w:t>owa</w:t>
      </w:r>
      <w:r w:rsidRPr="00C3784A">
        <w:rPr>
          <w:rFonts w:ascii="Arial" w:hAnsi="Arial" w:cs="Arial"/>
          <w:sz w:val="22"/>
          <w:szCs w:val="22"/>
        </w:rPr>
        <w:t xml:space="preserve"> translational</w:t>
      </w:r>
      <w:r w:rsidR="009E2955">
        <w:rPr>
          <w:rFonts w:ascii="Arial" w:hAnsi="Arial" w:cs="Arial"/>
          <w:sz w:val="22"/>
          <w:szCs w:val="22"/>
        </w:rPr>
        <w:t xml:space="preserve"> research</w:t>
      </w:r>
      <w:r w:rsidRPr="00C3784A">
        <w:rPr>
          <w:rFonts w:ascii="Arial" w:hAnsi="Arial" w:cs="Arial"/>
          <w:sz w:val="22"/>
          <w:szCs w:val="22"/>
        </w:rPr>
        <w:t xml:space="preserve"> and clinical trials.  </w:t>
      </w:r>
    </w:p>
    <w:p w14:paraId="244D92D3" w14:textId="3935DA3B" w:rsidR="00663F14" w:rsidRPr="004628BF" w:rsidRDefault="00663F14" w:rsidP="00663F14">
      <w:pPr>
        <w:rPr>
          <w:rFonts w:ascii="Arial" w:eastAsia="Times New Roman" w:hAnsi="Arial" w:cs="Arial"/>
        </w:rPr>
      </w:pPr>
    </w:p>
    <w:p w14:paraId="050526D2" w14:textId="5103BB60" w:rsidR="00663F14" w:rsidRPr="004628BF" w:rsidRDefault="00523813" w:rsidP="001614F3">
      <w:pPr>
        <w:pStyle w:val="Heading2"/>
        <w:rPr>
          <w:rFonts w:eastAsia="Times New Roman" w:cs="Arial"/>
        </w:rPr>
      </w:pPr>
      <w:bookmarkStart w:id="70" w:name="_Toc221796708"/>
      <w:r w:rsidRPr="004628BF">
        <w:rPr>
          <w:rFonts w:eastAsia="Times New Roman" w:cs="Arial"/>
        </w:rPr>
        <w:t>Craniofacial Anomalies Research Center</w:t>
      </w:r>
      <w:r w:rsidR="009A63FE">
        <w:rPr>
          <w:rFonts w:eastAsia="Times New Roman" w:cs="Arial"/>
        </w:rPr>
        <w:t xml:space="preserve"> (CARC)</w:t>
      </w:r>
      <w:bookmarkEnd w:id="70"/>
    </w:p>
    <w:p w14:paraId="25BDC8A0" w14:textId="2D6F2145" w:rsidR="00523813" w:rsidRDefault="00465E1B" w:rsidP="00B3574C">
      <w:pPr>
        <w:rPr>
          <w:rStyle w:val="Hyperlink"/>
          <w:rFonts w:ascii="Arial" w:eastAsia="Times New Roman" w:hAnsi="Arial" w:cs="Arial"/>
          <w:i/>
          <w:sz w:val="22"/>
          <w:szCs w:val="22"/>
        </w:rPr>
      </w:pPr>
      <w:hyperlink r:id="rId64" w:history="1">
        <w:r w:rsidRPr="00262E80">
          <w:rPr>
            <w:rStyle w:val="Hyperlink"/>
            <w:rFonts w:ascii="Arial" w:eastAsia="Times New Roman" w:hAnsi="Arial" w:cs="Arial"/>
            <w:i/>
            <w:sz w:val="22"/>
            <w:szCs w:val="22"/>
          </w:rPr>
          <w:t>https://medicine.uiowa.edu/craniofacial/</w:t>
        </w:r>
      </w:hyperlink>
    </w:p>
    <w:p w14:paraId="6B3C462C" w14:textId="77777777" w:rsidR="00B3574C" w:rsidRPr="00E71B0B" w:rsidRDefault="00B3574C" w:rsidP="00B3574C">
      <w:pPr>
        <w:spacing w:after="120"/>
        <w:rPr>
          <w:rFonts w:ascii="Arial" w:hAnsi="Arial" w:cs="Arial"/>
          <w:i/>
          <w:color w:val="4472C4" w:themeColor="accent1"/>
          <w:sz w:val="22"/>
          <w:szCs w:val="22"/>
        </w:rPr>
      </w:pPr>
      <w:r w:rsidRPr="00E71B0B">
        <w:rPr>
          <w:rFonts w:ascii="Arial" w:hAnsi="Arial" w:cs="Arial"/>
          <w:i/>
          <w:color w:val="4472C4" w:themeColor="accent1"/>
          <w:sz w:val="16"/>
          <w:szCs w:val="16"/>
        </w:rPr>
        <w:t>Website provided for reference only; hyperlinks/URLs are not typically allowed in NIH grants</w:t>
      </w:r>
    </w:p>
    <w:p w14:paraId="22613D9C" w14:textId="7B956A64" w:rsidR="00345B03" w:rsidRPr="004628BF" w:rsidRDefault="00345B03" w:rsidP="00345B03">
      <w:pPr>
        <w:rPr>
          <w:rFonts w:ascii="Arial" w:hAnsi="Arial" w:cs="Arial"/>
          <w:color w:val="222222"/>
          <w:sz w:val="22"/>
          <w:szCs w:val="22"/>
          <w:shd w:val="clear" w:color="auto" w:fill="FFFFFF"/>
        </w:rPr>
      </w:pPr>
      <w:r w:rsidRPr="004628BF">
        <w:rPr>
          <w:rFonts w:ascii="Arial" w:eastAsia="Times New Roman" w:hAnsi="Arial" w:cs="Arial"/>
          <w:color w:val="222222"/>
          <w:sz w:val="22"/>
          <w:szCs w:val="22"/>
          <w:shd w:val="clear" w:color="auto" w:fill="FFFFFF"/>
        </w:rPr>
        <w:lastRenderedPageBreak/>
        <w:t>Since its establishment in 1990, the University of Iowa CARC has been focused on the identification of genes that contribute to, and the development of treatments for</w:t>
      </w:r>
      <w:r w:rsidR="001224FB">
        <w:rPr>
          <w:rFonts w:ascii="Arial" w:eastAsia="Times New Roman" w:hAnsi="Arial" w:cs="Arial"/>
          <w:color w:val="222222"/>
          <w:sz w:val="22"/>
          <w:szCs w:val="22"/>
          <w:shd w:val="clear" w:color="auto" w:fill="FFFFFF"/>
        </w:rPr>
        <w:t>,</w:t>
      </w:r>
      <w:r w:rsidRPr="004628BF">
        <w:rPr>
          <w:rFonts w:ascii="Arial" w:eastAsia="Times New Roman" w:hAnsi="Arial" w:cs="Arial"/>
          <w:color w:val="222222"/>
          <w:sz w:val="22"/>
          <w:szCs w:val="22"/>
          <w:shd w:val="clear" w:color="auto" w:fill="FFFFFF"/>
        </w:rPr>
        <w:t xml:space="preserve"> human cleft lip and palate (C</w:t>
      </w:r>
      <w:r w:rsidRPr="00AB4923">
        <w:rPr>
          <w:rFonts w:ascii="Arial" w:eastAsia="Times New Roman" w:hAnsi="Arial" w:cs="Arial"/>
          <w:color w:val="222222"/>
          <w:sz w:val="22"/>
          <w:szCs w:val="22"/>
          <w:shd w:val="clear" w:color="auto" w:fill="FFFFFF"/>
        </w:rPr>
        <w:t xml:space="preserve">L/P), craniofacial anomalies, and dental/oral disorders. The human genetics team based at this Center is harnessing the latest technology to make discoveries in human genetics, which have yielded qualitative and quantitative advances in understanding the etiology of orofacial </w:t>
      </w:r>
      <w:proofErr w:type="spellStart"/>
      <w:r w:rsidRPr="00AB4923">
        <w:rPr>
          <w:rFonts w:ascii="Arial" w:eastAsia="Times New Roman" w:hAnsi="Arial" w:cs="Arial"/>
          <w:color w:val="222222"/>
          <w:sz w:val="22"/>
          <w:szCs w:val="22"/>
          <w:shd w:val="clear" w:color="auto" w:fill="FFFFFF"/>
        </w:rPr>
        <w:t>clefting</w:t>
      </w:r>
      <w:proofErr w:type="spellEnd"/>
      <w:r w:rsidRPr="00AB4923">
        <w:rPr>
          <w:rFonts w:ascii="Arial" w:eastAsia="Times New Roman" w:hAnsi="Arial" w:cs="Arial"/>
          <w:color w:val="222222"/>
          <w:sz w:val="22"/>
          <w:szCs w:val="22"/>
          <w:shd w:val="clear" w:color="auto" w:fill="FFFFFF"/>
        </w:rPr>
        <w:t xml:space="preserve"> (OFC), craniosynostosis, dental defects, and </w:t>
      </w:r>
      <w:proofErr w:type="spellStart"/>
      <w:r w:rsidRPr="00AB4923">
        <w:rPr>
          <w:rFonts w:ascii="Arial" w:eastAsia="Times New Roman" w:hAnsi="Arial" w:cs="Arial"/>
          <w:color w:val="222222"/>
          <w:sz w:val="22"/>
          <w:szCs w:val="22"/>
          <w:shd w:val="clear" w:color="auto" w:fill="FFFFFF"/>
        </w:rPr>
        <w:t>pertubations</w:t>
      </w:r>
      <w:proofErr w:type="spellEnd"/>
      <w:r w:rsidRPr="00AB4923">
        <w:rPr>
          <w:rFonts w:ascii="Arial" w:eastAsia="Times New Roman" w:hAnsi="Arial" w:cs="Arial"/>
          <w:color w:val="222222"/>
          <w:sz w:val="22"/>
          <w:szCs w:val="22"/>
          <w:shd w:val="clear" w:color="auto" w:fill="FFFFFF"/>
        </w:rPr>
        <w:t xml:space="preserve"> in craniofacial growth.</w:t>
      </w:r>
      <w:r w:rsidRPr="00AB4923">
        <w:rPr>
          <w:rFonts w:ascii="Arial" w:eastAsia="Times New Roman" w:hAnsi="Arial" w:cs="Arial"/>
          <w:sz w:val="22"/>
          <w:szCs w:val="22"/>
        </w:rPr>
        <w:t xml:space="preserve"> </w:t>
      </w:r>
      <w:r w:rsidRPr="00AB4923">
        <w:rPr>
          <w:rFonts w:ascii="Arial" w:hAnsi="Arial" w:cs="Arial"/>
          <w:color w:val="222222"/>
          <w:sz w:val="22"/>
          <w:szCs w:val="22"/>
          <w:shd w:val="clear" w:color="auto" w:fill="FFFFFF"/>
        </w:rPr>
        <w:t xml:space="preserve">The Center includes clinicians and researchers from multiple departments within the Carver College of Medicine, College of Nursing, College of Dentistry, College of Liberal Arts and Sciences, College of Pharmacy, and College of Public Health. </w:t>
      </w:r>
      <w:r w:rsidRPr="00AB4923">
        <w:rPr>
          <w:rFonts w:ascii="Arial" w:eastAsia="Times New Roman" w:hAnsi="Arial" w:cs="Arial"/>
          <w:color w:val="222222"/>
          <w:sz w:val="22"/>
          <w:szCs w:val="22"/>
          <w:shd w:val="clear" w:color="auto" w:fill="FFFFFF"/>
        </w:rPr>
        <w:t>The Center has made many important contributions to the genetic underpinnings of craniofacial anomalies a</w:t>
      </w:r>
      <w:r w:rsidRPr="00AB4923">
        <w:rPr>
          <w:rFonts w:ascii="Arial" w:hAnsi="Arial" w:cs="Arial"/>
          <w:color w:val="222222"/>
          <w:sz w:val="22"/>
          <w:szCs w:val="22"/>
          <w:shd w:val="clear" w:color="auto" w:fill="FFFFFF"/>
        </w:rPr>
        <w:t xml:space="preserve">nd </w:t>
      </w:r>
      <w:r w:rsidRPr="00AB4923">
        <w:rPr>
          <w:rFonts w:ascii="Arial" w:eastAsia="Times New Roman" w:hAnsi="Arial" w:cs="Arial"/>
          <w:color w:val="222222"/>
          <w:sz w:val="22"/>
          <w:szCs w:val="22"/>
          <w:shd w:val="clear" w:color="auto" w:fill="FFFFFF"/>
        </w:rPr>
        <w:t xml:space="preserve">researchers are currently investigating the causes of </w:t>
      </w:r>
      <w:proofErr w:type="spellStart"/>
      <w:r w:rsidRPr="00AB4923">
        <w:rPr>
          <w:rFonts w:ascii="Arial" w:eastAsia="Times New Roman" w:hAnsi="Arial" w:cs="Arial"/>
          <w:color w:val="222222"/>
          <w:sz w:val="22"/>
          <w:szCs w:val="22"/>
          <w:shd w:val="clear" w:color="auto" w:fill="FFFFFF"/>
        </w:rPr>
        <w:t>clefting</w:t>
      </w:r>
      <w:proofErr w:type="spellEnd"/>
      <w:r w:rsidRPr="00AB4923">
        <w:rPr>
          <w:rFonts w:ascii="Arial" w:eastAsia="Times New Roman" w:hAnsi="Arial" w:cs="Arial"/>
          <w:color w:val="222222"/>
          <w:sz w:val="22"/>
          <w:szCs w:val="22"/>
          <w:shd w:val="clear" w:color="auto" w:fill="FFFFFF"/>
        </w:rPr>
        <w:t xml:space="preserve"> by determining how genetics, family history, and the environment may influence the risk of having a child with CL/P. In addition, investigators within the Center are also interested in understanding how quality of life, school, and well-being are affected by having CL/P and related craniofacial malformations. Studies related to acid reflux and healing for patients with clefts are being developed in addition to investigating language and brain function in infants with oral clefts.</w:t>
      </w:r>
      <w:r w:rsidRPr="00AB4923">
        <w:rPr>
          <w:rFonts w:ascii="Arial" w:eastAsia="Times New Roman" w:hAnsi="Arial" w:cs="Arial"/>
          <w:color w:val="222222"/>
          <w:sz w:val="22"/>
          <w:szCs w:val="22"/>
        </w:rPr>
        <w:t xml:space="preserve"> Center researchers are using adult progenitor</w:t>
      </w:r>
      <w:r>
        <w:rPr>
          <w:rFonts w:ascii="Arial" w:eastAsia="Times New Roman" w:hAnsi="Arial" w:cs="Arial"/>
          <w:color w:val="222222"/>
          <w:sz w:val="22"/>
          <w:szCs w:val="22"/>
        </w:rPr>
        <w:t xml:space="preserve"> cells and gene therapy to regenerate alveolar and palatine bone as well soft tissues to deliver better patient care. </w:t>
      </w:r>
      <w:r w:rsidR="001941B3" w:rsidRPr="001941B3">
        <w:rPr>
          <w:rFonts w:ascii="Arial" w:eastAsia="Times New Roman" w:hAnsi="Arial" w:cs="Arial"/>
          <w:color w:val="222222"/>
          <w:sz w:val="22"/>
          <w:szCs w:val="22"/>
        </w:rPr>
        <w:t xml:space="preserve">The Center has an established tissue bank with adapted cell lines to study craniofacial genetic defects. With a focus on new RNA therapeutic technologies investigators work with clinicians and researchers to develop innovative approaches to wound healing, tissue and bone regeneration. These new translational approaches fit with the NIH personalized medicine strategies. The Center holds weekly workshops to encourage collaborations with researchers across the nation and </w:t>
      </w:r>
      <w:proofErr w:type="gramStart"/>
      <w:r w:rsidR="001941B3" w:rsidRPr="001941B3">
        <w:rPr>
          <w:rFonts w:ascii="Arial" w:eastAsia="Times New Roman" w:hAnsi="Arial" w:cs="Arial"/>
          <w:color w:val="222222"/>
          <w:sz w:val="22"/>
          <w:szCs w:val="22"/>
        </w:rPr>
        <w:t>mini-symposia</w:t>
      </w:r>
      <w:proofErr w:type="gramEnd"/>
      <w:r w:rsidR="001941B3" w:rsidRPr="001941B3">
        <w:rPr>
          <w:rFonts w:ascii="Arial" w:eastAsia="Times New Roman" w:hAnsi="Arial" w:cs="Arial"/>
          <w:color w:val="222222"/>
          <w:sz w:val="22"/>
          <w:szCs w:val="22"/>
        </w:rPr>
        <w:t xml:space="preserve"> on craniofacial and dental research. The Center welcomes new projects and investigators who have an interest in translational science.</w:t>
      </w:r>
    </w:p>
    <w:p w14:paraId="2322755A" w14:textId="7BFCB237" w:rsidR="002B3D6D" w:rsidRPr="004628BF" w:rsidRDefault="002B3D6D" w:rsidP="0065215D">
      <w:pPr>
        <w:pStyle w:val="NormalWeb"/>
        <w:spacing w:before="0" w:beforeAutospacing="0" w:after="0" w:afterAutospacing="0"/>
        <w:rPr>
          <w:rFonts w:ascii="Arial" w:hAnsi="Arial" w:cs="Arial"/>
          <w:color w:val="222222"/>
          <w:sz w:val="22"/>
          <w:szCs w:val="22"/>
        </w:rPr>
      </w:pPr>
    </w:p>
    <w:p w14:paraId="284DF4D9" w14:textId="1B537597" w:rsidR="002B3D6D" w:rsidRPr="004628BF" w:rsidRDefault="002B3D6D" w:rsidP="001614F3">
      <w:pPr>
        <w:pStyle w:val="Heading2"/>
        <w:rPr>
          <w:rFonts w:cs="Arial"/>
        </w:rPr>
      </w:pPr>
      <w:bookmarkStart w:id="71" w:name="_Toc221796709"/>
      <w:r w:rsidRPr="004628BF">
        <w:rPr>
          <w:rFonts w:cs="Arial"/>
        </w:rPr>
        <w:t>Fran</w:t>
      </w:r>
      <w:r w:rsidR="00A07C6F">
        <w:rPr>
          <w:rFonts w:cs="Arial"/>
        </w:rPr>
        <w:t>ç</w:t>
      </w:r>
      <w:r w:rsidRPr="004628BF">
        <w:rPr>
          <w:rFonts w:cs="Arial"/>
        </w:rPr>
        <w:t>ois M. Abboud Cardiovascular Research Center</w:t>
      </w:r>
      <w:r w:rsidR="009A63FE">
        <w:rPr>
          <w:rFonts w:cs="Arial"/>
        </w:rPr>
        <w:t xml:space="preserve"> (ACRC)</w:t>
      </w:r>
      <w:bookmarkEnd w:id="71"/>
    </w:p>
    <w:p w14:paraId="5175B40A" w14:textId="009D71E7" w:rsidR="002B3D6D" w:rsidRDefault="002B3D6D" w:rsidP="00B3574C">
      <w:pPr>
        <w:pStyle w:val="NormalWeb"/>
        <w:spacing w:before="0" w:beforeAutospacing="0" w:after="0" w:afterAutospacing="0"/>
        <w:rPr>
          <w:rStyle w:val="Hyperlink"/>
          <w:rFonts w:ascii="Arial" w:hAnsi="Arial" w:cs="Arial"/>
          <w:i/>
          <w:sz w:val="22"/>
          <w:szCs w:val="22"/>
        </w:rPr>
      </w:pPr>
      <w:hyperlink r:id="rId65" w:history="1">
        <w:r w:rsidRPr="00D55598">
          <w:rPr>
            <w:rStyle w:val="Hyperlink"/>
            <w:rFonts w:ascii="Arial" w:hAnsi="Arial" w:cs="Arial"/>
            <w:i/>
            <w:sz w:val="22"/>
            <w:szCs w:val="22"/>
          </w:rPr>
          <w:t>https://medicine.uiowa.edu/cardiovascular/</w:t>
        </w:r>
      </w:hyperlink>
    </w:p>
    <w:p w14:paraId="0696EECD" w14:textId="77777777" w:rsidR="00B3574C" w:rsidRPr="00E71B0B" w:rsidRDefault="00B3574C" w:rsidP="00B3574C">
      <w:pPr>
        <w:spacing w:after="120"/>
        <w:rPr>
          <w:rFonts w:ascii="Arial" w:hAnsi="Arial" w:cs="Arial"/>
          <w:i/>
          <w:color w:val="4472C4" w:themeColor="accent1"/>
          <w:sz w:val="22"/>
          <w:szCs w:val="22"/>
        </w:rPr>
      </w:pPr>
      <w:r w:rsidRPr="00E71B0B">
        <w:rPr>
          <w:rFonts w:ascii="Arial" w:hAnsi="Arial" w:cs="Arial"/>
          <w:i/>
          <w:color w:val="4472C4" w:themeColor="accent1"/>
          <w:sz w:val="16"/>
          <w:szCs w:val="16"/>
        </w:rPr>
        <w:t>Website provided for reference only; hyperlinks/URLs are not typically allowed in NIH grants</w:t>
      </w:r>
    </w:p>
    <w:p w14:paraId="2224FEBB" w14:textId="1C4BAE57" w:rsidR="0091389A" w:rsidRPr="004628BF" w:rsidRDefault="0091389A" w:rsidP="0091389A">
      <w:pPr>
        <w:pStyle w:val="NormalWeb"/>
        <w:spacing w:before="0" w:beforeAutospacing="0" w:after="120" w:afterAutospacing="0"/>
        <w:rPr>
          <w:rFonts w:ascii="Arial" w:hAnsi="Arial" w:cs="Arial"/>
          <w:color w:val="222222"/>
          <w:sz w:val="22"/>
          <w:szCs w:val="22"/>
        </w:rPr>
      </w:pPr>
      <w:r w:rsidRPr="00A07C6F">
        <w:rPr>
          <w:rFonts w:ascii="Arial" w:hAnsi="Arial" w:cs="Arial"/>
          <w:color w:val="222222"/>
          <w:sz w:val="22"/>
          <w:szCs w:val="22"/>
          <w:shd w:val="clear" w:color="auto" w:fill="FFFFFF"/>
        </w:rPr>
        <w:t xml:space="preserve">The </w:t>
      </w:r>
      <w:r>
        <w:rPr>
          <w:rFonts w:ascii="Arial" w:hAnsi="Arial" w:cs="Arial"/>
          <w:color w:val="222222"/>
          <w:sz w:val="22"/>
          <w:szCs w:val="22"/>
          <w:shd w:val="clear" w:color="auto" w:fill="FFFFFF"/>
        </w:rPr>
        <w:t xml:space="preserve">ACRC </w:t>
      </w:r>
      <w:r w:rsidRPr="004628BF">
        <w:rPr>
          <w:rFonts w:ascii="Arial" w:hAnsi="Arial" w:cs="Arial"/>
          <w:color w:val="222222"/>
          <w:sz w:val="22"/>
          <w:szCs w:val="22"/>
          <w:shd w:val="clear" w:color="auto" w:fill="FFFFFF"/>
        </w:rPr>
        <w:t>was established in 1974 as the first major University of Iowa multidisciplinary, biomedical research initiative.</w:t>
      </w:r>
      <w:r>
        <w:rPr>
          <w:rFonts w:ascii="Arial" w:hAnsi="Arial" w:cs="Arial"/>
          <w:color w:val="222222"/>
          <w:sz w:val="22"/>
          <w:szCs w:val="22"/>
          <w:shd w:val="clear" w:color="auto" w:fill="FFFFFF"/>
        </w:rPr>
        <w:t xml:space="preserve"> ACRC investigators have made</w:t>
      </w:r>
      <w:r w:rsidRPr="004628BF">
        <w:rPr>
          <w:rFonts w:ascii="Arial" w:hAnsi="Arial" w:cs="Arial"/>
          <w:color w:val="222222"/>
          <w:sz w:val="22"/>
          <w:szCs w:val="22"/>
        </w:rPr>
        <w:t xml:space="preserve"> fundamental discoveries that have led to a greater understanding and more skillful management of heart disease and stroke. Key research themes </w:t>
      </w:r>
      <w:proofErr w:type="gramStart"/>
      <w:r w:rsidRPr="004628BF">
        <w:rPr>
          <w:rFonts w:ascii="Arial" w:hAnsi="Arial" w:cs="Arial"/>
          <w:color w:val="222222"/>
          <w:sz w:val="22"/>
          <w:szCs w:val="22"/>
        </w:rPr>
        <w:t>include:</w:t>
      </w:r>
      <w:proofErr w:type="gramEnd"/>
      <w:r w:rsidRPr="004628BF">
        <w:rPr>
          <w:rFonts w:ascii="Arial" w:hAnsi="Arial" w:cs="Arial"/>
          <w:color w:val="222222"/>
          <w:sz w:val="22"/>
          <w:szCs w:val="22"/>
        </w:rPr>
        <w:t xml:space="preserve"> arrhythmias and sudden cardiac death; atherosclerosis and vascular biology; cardiomyopathies and muscular dystrophies; cardiovascular genetics and development; cystic fibrosis, pulmonary hypertension, and other lung diseases; diabetes and obesity; hypertension; inflammation;</w:t>
      </w:r>
      <w:r>
        <w:rPr>
          <w:rFonts w:ascii="Arial" w:hAnsi="Arial" w:cs="Arial"/>
          <w:color w:val="222222"/>
          <w:sz w:val="22"/>
          <w:szCs w:val="22"/>
        </w:rPr>
        <w:t xml:space="preserve"> lipids; metabolism;</w:t>
      </w:r>
      <w:r w:rsidRPr="004628BF">
        <w:rPr>
          <w:rFonts w:ascii="Arial" w:hAnsi="Arial" w:cs="Arial"/>
          <w:color w:val="222222"/>
          <w:sz w:val="22"/>
          <w:szCs w:val="22"/>
        </w:rPr>
        <w:t xml:space="preserve"> neurological and neurovascular diseases; stroke; transplantation and mechanical assist device therapy</w:t>
      </w:r>
      <w:r>
        <w:rPr>
          <w:rFonts w:ascii="Arial" w:hAnsi="Arial" w:cs="Arial"/>
          <w:color w:val="222222"/>
          <w:sz w:val="22"/>
          <w:szCs w:val="22"/>
        </w:rPr>
        <w:t>; and valvular heart disease</w:t>
      </w:r>
      <w:r w:rsidRPr="004628BF">
        <w:rPr>
          <w:rFonts w:ascii="Arial" w:hAnsi="Arial" w:cs="Arial"/>
          <w:color w:val="222222"/>
          <w:sz w:val="22"/>
          <w:szCs w:val="22"/>
        </w:rPr>
        <w:t xml:space="preserve">. </w:t>
      </w:r>
      <w:r>
        <w:rPr>
          <w:rFonts w:ascii="Arial" w:hAnsi="Arial" w:cs="Arial"/>
          <w:color w:val="222222"/>
          <w:sz w:val="22"/>
          <w:szCs w:val="22"/>
        </w:rPr>
        <w:t>Ongoing studies include basic, translational, clinical, and outcomes research.</w:t>
      </w:r>
    </w:p>
    <w:p w14:paraId="004D1DC2" w14:textId="313B2D18" w:rsidR="0091389A" w:rsidRPr="004628BF" w:rsidRDefault="0091389A" w:rsidP="0091389A">
      <w:pPr>
        <w:pStyle w:val="NormalWeb"/>
        <w:spacing w:before="0" w:beforeAutospacing="0" w:after="0" w:afterAutospacing="0"/>
        <w:rPr>
          <w:rFonts w:ascii="Arial" w:hAnsi="Arial" w:cs="Arial"/>
          <w:color w:val="222222"/>
          <w:sz w:val="22"/>
          <w:szCs w:val="22"/>
        </w:rPr>
      </w:pPr>
      <w:r w:rsidRPr="004628BF">
        <w:rPr>
          <w:rFonts w:ascii="Arial" w:hAnsi="Arial" w:cs="Arial"/>
          <w:color w:val="222222"/>
          <w:sz w:val="22"/>
          <w:szCs w:val="22"/>
        </w:rPr>
        <w:t xml:space="preserve">The </w:t>
      </w:r>
      <w:r>
        <w:rPr>
          <w:rFonts w:ascii="Arial" w:hAnsi="Arial" w:cs="Arial"/>
          <w:color w:val="222222"/>
          <w:sz w:val="22"/>
          <w:szCs w:val="22"/>
        </w:rPr>
        <w:t>ACRC</w:t>
      </w:r>
      <w:r w:rsidRPr="004628BF">
        <w:rPr>
          <w:rFonts w:ascii="Arial" w:hAnsi="Arial" w:cs="Arial"/>
          <w:color w:val="222222"/>
          <w:sz w:val="22"/>
          <w:szCs w:val="22"/>
        </w:rPr>
        <w:t xml:space="preserve"> models a culture of collaboration, team research and mentoring that has been emulated across the U</w:t>
      </w:r>
      <w:r w:rsidR="001224FB">
        <w:rPr>
          <w:rFonts w:ascii="Arial" w:hAnsi="Arial" w:cs="Arial"/>
          <w:color w:val="222222"/>
          <w:sz w:val="22"/>
          <w:szCs w:val="22"/>
        </w:rPr>
        <w:t xml:space="preserve">niversity of </w:t>
      </w:r>
      <w:r w:rsidRPr="004628BF">
        <w:rPr>
          <w:rFonts w:ascii="Arial" w:hAnsi="Arial" w:cs="Arial"/>
          <w:color w:val="222222"/>
          <w:sz w:val="22"/>
          <w:szCs w:val="22"/>
        </w:rPr>
        <w:t>I</w:t>
      </w:r>
      <w:r w:rsidR="001224FB">
        <w:rPr>
          <w:rFonts w:ascii="Arial" w:hAnsi="Arial" w:cs="Arial"/>
          <w:color w:val="222222"/>
          <w:sz w:val="22"/>
          <w:szCs w:val="22"/>
        </w:rPr>
        <w:t>owa</w:t>
      </w:r>
      <w:r w:rsidRPr="004628BF">
        <w:rPr>
          <w:rFonts w:ascii="Arial" w:hAnsi="Arial" w:cs="Arial"/>
          <w:color w:val="222222"/>
          <w:sz w:val="22"/>
          <w:szCs w:val="22"/>
        </w:rPr>
        <w:t xml:space="preserve"> campus and adopted by most successful academic research institutions. It is </w:t>
      </w:r>
      <w:proofErr w:type="spellStart"/>
      <w:r w:rsidRPr="004628BF">
        <w:rPr>
          <w:rFonts w:ascii="Arial" w:hAnsi="Arial" w:cs="Arial"/>
          <w:color w:val="222222"/>
          <w:sz w:val="22"/>
          <w:szCs w:val="22"/>
        </w:rPr>
        <w:t>is</w:t>
      </w:r>
      <w:proofErr w:type="spellEnd"/>
      <w:r w:rsidRPr="004628BF">
        <w:rPr>
          <w:rFonts w:ascii="Arial" w:hAnsi="Arial" w:cs="Arial"/>
          <w:color w:val="222222"/>
          <w:sz w:val="22"/>
          <w:szCs w:val="22"/>
        </w:rPr>
        <w:t xml:space="preserve"> comprised of </w:t>
      </w:r>
      <w:r>
        <w:rPr>
          <w:rFonts w:ascii="Arial" w:hAnsi="Arial" w:cs="Arial"/>
          <w:color w:val="222222"/>
          <w:sz w:val="22"/>
          <w:szCs w:val="22"/>
        </w:rPr>
        <w:t>over 1</w:t>
      </w:r>
      <w:r w:rsidRPr="004628BF">
        <w:rPr>
          <w:rFonts w:ascii="Arial" w:hAnsi="Arial" w:cs="Arial"/>
          <w:color w:val="222222"/>
          <w:sz w:val="22"/>
          <w:szCs w:val="22"/>
        </w:rPr>
        <w:t>00 researchers and fosters collaborative partnerships among programs, investigators, and cores within and outside the university in areas such as drug, device, and biotech development. Over the years, members have been awarded more than $</w:t>
      </w:r>
      <w:r>
        <w:rPr>
          <w:rFonts w:ascii="Arial" w:hAnsi="Arial" w:cs="Arial"/>
          <w:color w:val="222222"/>
          <w:sz w:val="22"/>
          <w:szCs w:val="22"/>
        </w:rPr>
        <w:t>500</w:t>
      </w:r>
      <w:r w:rsidRPr="004628BF">
        <w:rPr>
          <w:rFonts w:ascii="Arial" w:hAnsi="Arial" w:cs="Arial"/>
          <w:color w:val="222222"/>
          <w:sz w:val="22"/>
          <w:szCs w:val="22"/>
        </w:rPr>
        <w:t xml:space="preserve"> million in federal grant support</w:t>
      </w:r>
      <w:r>
        <w:rPr>
          <w:rFonts w:ascii="Arial" w:hAnsi="Arial" w:cs="Arial"/>
          <w:color w:val="222222"/>
          <w:sz w:val="22"/>
          <w:szCs w:val="22"/>
        </w:rPr>
        <w:t xml:space="preserve"> and trained more than 1000 predoctoral and postdoctoral fellows</w:t>
      </w:r>
      <w:r w:rsidRPr="004628BF">
        <w:rPr>
          <w:rFonts w:ascii="Arial" w:hAnsi="Arial" w:cs="Arial"/>
          <w:color w:val="222222"/>
          <w:sz w:val="22"/>
          <w:szCs w:val="22"/>
        </w:rPr>
        <w:t xml:space="preserve">. The work of </w:t>
      </w:r>
      <w:r>
        <w:rPr>
          <w:rFonts w:ascii="Arial" w:hAnsi="Arial" w:cs="Arial"/>
          <w:color w:val="222222"/>
          <w:sz w:val="22"/>
          <w:szCs w:val="22"/>
        </w:rPr>
        <w:t>ACRC</w:t>
      </w:r>
      <w:r w:rsidRPr="004628BF">
        <w:rPr>
          <w:rFonts w:ascii="Arial" w:hAnsi="Arial" w:cs="Arial"/>
          <w:color w:val="222222"/>
          <w:sz w:val="22"/>
          <w:szCs w:val="22"/>
        </w:rPr>
        <w:t xml:space="preserve"> scientists has paved the way for innovative diagnostics, medicines, and treatment strategies while nurturing new generations of dedicated investigators. </w:t>
      </w:r>
    </w:p>
    <w:p w14:paraId="64F07EE9" w14:textId="6C16657F" w:rsidR="002B3D6D" w:rsidRPr="004628BF" w:rsidRDefault="002B3D6D" w:rsidP="002B3D6D">
      <w:pPr>
        <w:pStyle w:val="NormalWeb"/>
        <w:spacing w:before="0" w:beforeAutospacing="0" w:after="0" w:afterAutospacing="0"/>
        <w:rPr>
          <w:rFonts w:ascii="Arial" w:hAnsi="Arial" w:cs="Arial"/>
          <w:color w:val="222222"/>
          <w:sz w:val="22"/>
          <w:szCs w:val="22"/>
        </w:rPr>
      </w:pPr>
    </w:p>
    <w:p w14:paraId="3240ACC1" w14:textId="74D41614" w:rsidR="00E06A41" w:rsidRPr="004628BF" w:rsidRDefault="00E06A41" w:rsidP="001614F3">
      <w:pPr>
        <w:pStyle w:val="Heading2"/>
        <w:rPr>
          <w:rFonts w:cs="Arial"/>
        </w:rPr>
      </w:pPr>
      <w:bookmarkStart w:id="72" w:name="_Toc221796710"/>
      <w:r w:rsidRPr="004628BF">
        <w:rPr>
          <w:rFonts w:cs="Arial"/>
        </w:rPr>
        <w:t>Fraternal Order of Eagles Diabetes Research Center</w:t>
      </w:r>
      <w:r w:rsidR="009A63FE">
        <w:rPr>
          <w:rFonts w:cs="Arial"/>
        </w:rPr>
        <w:t xml:space="preserve"> (FOEDRC)</w:t>
      </w:r>
      <w:bookmarkEnd w:id="72"/>
    </w:p>
    <w:p w14:paraId="680A9106" w14:textId="7AE9E07A" w:rsidR="00E06A41" w:rsidRDefault="00E06A41" w:rsidP="00B3574C">
      <w:pPr>
        <w:rPr>
          <w:rStyle w:val="Hyperlink"/>
          <w:rFonts w:ascii="Arial" w:eastAsia="Times New Roman" w:hAnsi="Arial" w:cs="Arial"/>
          <w:i/>
          <w:sz w:val="22"/>
          <w:szCs w:val="22"/>
        </w:rPr>
      </w:pPr>
      <w:hyperlink r:id="rId66" w:history="1">
        <w:r w:rsidRPr="00D55598">
          <w:rPr>
            <w:rStyle w:val="Hyperlink"/>
            <w:rFonts w:ascii="Arial" w:eastAsia="Times New Roman" w:hAnsi="Arial" w:cs="Arial"/>
            <w:i/>
            <w:sz w:val="22"/>
            <w:szCs w:val="22"/>
          </w:rPr>
          <w:t>https://medicine.uiowa.edu/diabetes/</w:t>
        </w:r>
      </w:hyperlink>
    </w:p>
    <w:p w14:paraId="65CA52E0" w14:textId="77777777" w:rsidR="00B3574C" w:rsidRPr="00B4166E" w:rsidRDefault="00B3574C" w:rsidP="00B3574C">
      <w:pPr>
        <w:spacing w:after="120"/>
        <w:rPr>
          <w:rFonts w:ascii="Arial" w:hAnsi="Arial" w:cs="Arial"/>
          <w:i/>
          <w:sz w:val="22"/>
          <w:szCs w:val="22"/>
        </w:rPr>
      </w:pPr>
      <w:r w:rsidRPr="00E71B0B">
        <w:rPr>
          <w:rFonts w:ascii="Arial" w:hAnsi="Arial" w:cs="Arial"/>
          <w:i/>
          <w:color w:val="4472C4" w:themeColor="accent1"/>
          <w:sz w:val="16"/>
          <w:szCs w:val="16"/>
        </w:rPr>
        <w:lastRenderedPageBreak/>
        <w:t>Website provided for reference only; hyperlinks/URLs are not typically allowed in NIH grants</w:t>
      </w:r>
    </w:p>
    <w:p w14:paraId="26FB8535" w14:textId="4EF3E749" w:rsidR="00133E3F" w:rsidRDefault="00A15FE1" w:rsidP="00133E3F">
      <w:pPr>
        <w:pStyle w:val="NormalWeb"/>
        <w:spacing w:before="0" w:beforeAutospacing="0" w:after="0" w:afterAutospacing="0"/>
        <w:rPr>
          <w:rFonts w:ascii="Arial" w:hAnsi="Arial" w:cs="Arial"/>
          <w:color w:val="222222"/>
          <w:sz w:val="22"/>
          <w:szCs w:val="22"/>
        </w:rPr>
      </w:pPr>
      <w:r>
        <w:rPr>
          <w:rFonts w:ascii="Arial" w:hAnsi="Arial" w:cs="Arial"/>
          <w:color w:val="222222"/>
          <w:sz w:val="22"/>
          <w:szCs w:val="22"/>
        </w:rPr>
        <w:t>T</w:t>
      </w:r>
      <w:r w:rsidR="00133E3F">
        <w:rPr>
          <w:rFonts w:ascii="Arial" w:hAnsi="Arial" w:cs="Arial"/>
          <w:color w:val="222222"/>
          <w:sz w:val="22"/>
          <w:szCs w:val="22"/>
        </w:rPr>
        <w:t xml:space="preserve">he FOEDRC at the University of Iowa </w:t>
      </w:r>
      <w:r>
        <w:rPr>
          <w:rFonts w:ascii="Arial" w:hAnsi="Arial" w:cs="Arial"/>
          <w:color w:val="222222"/>
          <w:sz w:val="22"/>
          <w:szCs w:val="22"/>
        </w:rPr>
        <w:t xml:space="preserve">serves to promote the </w:t>
      </w:r>
      <w:r w:rsidR="00133E3F">
        <w:rPr>
          <w:rFonts w:ascii="Arial" w:hAnsi="Arial" w:cs="Arial"/>
          <w:color w:val="222222"/>
          <w:sz w:val="22"/>
          <w:szCs w:val="22"/>
        </w:rPr>
        <w:t>advanc</w:t>
      </w:r>
      <w:r>
        <w:rPr>
          <w:rFonts w:ascii="Arial" w:hAnsi="Arial" w:cs="Arial"/>
          <w:color w:val="222222"/>
          <w:sz w:val="22"/>
          <w:szCs w:val="22"/>
        </w:rPr>
        <w:t>ement of</w:t>
      </w:r>
      <w:r w:rsidR="00133E3F">
        <w:rPr>
          <w:rFonts w:ascii="Arial" w:hAnsi="Arial" w:cs="Arial"/>
          <w:color w:val="222222"/>
          <w:sz w:val="22"/>
          <w:szCs w:val="22"/>
        </w:rPr>
        <w:t xml:space="preserve"> knowledge </w:t>
      </w:r>
      <w:r>
        <w:rPr>
          <w:rFonts w:ascii="Arial" w:hAnsi="Arial" w:cs="Arial"/>
          <w:color w:val="222222"/>
          <w:sz w:val="22"/>
          <w:szCs w:val="22"/>
        </w:rPr>
        <w:t xml:space="preserve">regarding </w:t>
      </w:r>
      <w:r w:rsidR="00133E3F">
        <w:rPr>
          <w:rFonts w:ascii="Arial" w:hAnsi="Arial" w:cs="Arial"/>
          <w:color w:val="222222"/>
          <w:sz w:val="22"/>
          <w:szCs w:val="22"/>
        </w:rPr>
        <w:t xml:space="preserve">the pathophysiology, treatment, and prevention of diabetes and its complications. </w:t>
      </w:r>
      <w:r>
        <w:rPr>
          <w:rFonts w:ascii="Arial" w:hAnsi="Arial" w:cs="Arial"/>
          <w:color w:val="222222"/>
          <w:sz w:val="22"/>
          <w:szCs w:val="22"/>
        </w:rPr>
        <w:t xml:space="preserve">Over 100 research faculty from across the university are members of the FOEDRC. </w:t>
      </w:r>
      <w:r w:rsidR="00133E3F">
        <w:rPr>
          <w:rFonts w:ascii="Arial" w:hAnsi="Arial" w:cs="Arial"/>
          <w:color w:val="222222"/>
          <w:sz w:val="22"/>
          <w:szCs w:val="22"/>
        </w:rPr>
        <w:t xml:space="preserve">The </w:t>
      </w:r>
      <w:r w:rsidR="001224FB">
        <w:rPr>
          <w:rFonts w:ascii="Arial" w:hAnsi="Arial" w:cs="Arial"/>
          <w:color w:val="222222"/>
          <w:sz w:val="22"/>
          <w:szCs w:val="22"/>
        </w:rPr>
        <w:t>C</w:t>
      </w:r>
      <w:r>
        <w:rPr>
          <w:rFonts w:ascii="Arial" w:hAnsi="Arial" w:cs="Arial"/>
          <w:color w:val="222222"/>
          <w:sz w:val="22"/>
          <w:szCs w:val="22"/>
        </w:rPr>
        <w:t xml:space="preserve">enter utilizes </w:t>
      </w:r>
      <w:r w:rsidR="00133E3F">
        <w:rPr>
          <w:rFonts w:ascii="Arial" w:hAnsi="Arial" w:cs="Arial"/>
          <w:color w:val="222222"/>
          <w:sz w:val="22"/>
          <w:szCs w:val="22"/>
        </w:rPr>
        <w:t>a multi-pronged approach to promote cutting</w:t>
      </w:r>
      <w:r w:rsidR="001224FB">
        <w:rPr>
          <w:rFonts w:ascii="Arial" w:hAnsi="Arial" w:cs="Arial"/>
          <w:color w:val="222222"/>
          <w:sz w:val="22"/>
          <w:szCs w:val="22"/>
        </w:rPr>
        <w:t>-</w:t>
      </w:r>
      <w:r w:rsidR="00133E3F">
        <w:rPr>
          <w:rFonts w:ascii="Arial" w:hAnsi="Arial" w:cs="Arial"/>
          <w:color w:val="222222"/>
          <w:sz w:val="22"/>
          <w:szCs w:val="22"/>
        </w:rPr>
        <w:t xml:space="preserve">edge diabetes research, rooted by the active recruitment and support of superlative, </w:t>
      </w:r>
      <w:proofErr w:type="gramStart"/>
      <w:r w:rsidR="00133E3F">
        <w:rPr>
          <w:rFonts w:ascii="Arial" w:hAnsi="Arial" w:cs="Arial"/>
          <w:color w:val="222222"/>
          <w:sz w:val="22"/>
          <w:szCs w:val="22"/>
        </w:rPr>
        <w:t>highly</w:t>
      </w:r>
      <w:r w:rsidR="001224FB">
        <w:rPr>
          <w:rFonts w:ascii="Arial" w:hAnsi="Arial" w:cs="Arial"/>
          <w:color w:val="222222"/>
          <w:sz w:val="22"/>
          <w:szCs w:val="22"/>
        </w:rPr>
        <w:t>-</w:t>
      </w:r>
      <w:r w:rsidR="00133E3F">
        <w:rPr>
          <w:rFonts w:ascii="Arial" w:hAnsi="Arial" w:cs="Arial"/>
          <w:color w:val="222222"/>
          <w:sz w:val="22"/>
          <w:szCs w:val="22"/>
        </w:rPr>
        <w:t>creative</w:t>
      </w:r>
      <w:proofErr w:type="gramEnd"/>
      <w:r w:rsidR="00133E3F">
        <w:rPr>
          <w:rFonts w:ascii="Arial" w:hAnsi="Arial" w:cs="Arial"/>
          <w:color w:val="222222"/>
          <w:sz w:val="22"/>
          <w:szCs w:val="22"/>
        </w:rPr>
        <w:t xml:space="preserve"> diabetes researchers. Research support from the FOEDRC includes research scholar awards to tenure track scholars who show outstanding promise in the field of diabetes/obesity research, a pilot/feasibility project program to assist investigators hoping to establish or further advance their career in diabetes/obesity research</w:t>
      </w:r>
      <w:r>
        <w:rPr>
          <w:rFonts w:ascii="Arial" w:hAnsi="Arial" w:cs="Arial"/>
          <w:color w:val="222222"/>
          <w:sz w:val="22"/>
          <w:szCs w:val="22"/>
        </w:rPr>
        <w:t>, and a Bridge-to-the-Cure philanthropic mechanism to fund patentable discoveries that have promise to be translated to diabetes-related therapies.</w:t>
      </w:r>
      <w:r w:rsidR="00133E3F">
        <w:rPr>
          <w:rFonts w:ascii="Arial" w:hAnsi="Arial" w:cs="Arial"/>
          <w:color w:val="222222"/>
          <w:sz w:val="22"/>
          <w:szCs w:val="22"/>
        </w:rPr>
        <w:t xml:space="preserve"> In addition, the FOEDRC </w:t>
      </w:r>
      <w:r>
        <w:rPr>
          <w:rFonts w:ascii="Arial" w:hAnsi="Arial" w:cs="Arial"/>
          <w:color w:val="222222"/>
          <w:sz w:val="22"/>
          <w:szCs w:val="22"/>
        </w:rPr>
        <w:t xml:space="preserve">maintains </w:t>
      </w:r>
      <w:r w:rsidR="00133E3F">
        <w:rPr>
          <w:rFonts w:ascii="Arial" w:hAnsi="Arial" w:cs="Arial"/>
          <w:color w:val="222222"/>
          <w:sz w:val="22"/>
          <w:szCs w:val="22"/>
        </w:rPr>
        <w:t xml:space="preserve">a T32 training grant that fosters the development of </w:t>
      </w:r>
      <w:r>
        <w:rPr>
          <w:rFonts w:ascii="Arial" w:hAnsi="Arial" w:cs="Arial"/>
          <w:color w:val="222222"/>
          <w:sz w:val="22"/>
          <w:szCs w:val="22"/>
        </w:rPr>
        <w:t xml:space="preserve">postdoctoral </w:t>
      </w:r>
      <w:r w:rsidR="00133E3F">
        <w:rPr>
          <w:rFonts w:ascii="Arial" w:hAnsi="Arial" w:cs="Arial"/>
          <w:color w:val="222222"/>
          <w:sz w:val="22"/>
          <w:szCs w:val="22"/>
        </w:rPr>
        <w:t>trainees in member laboratories.</w:t>
      </w:r>
      <w:r w:rsidR="00133E3F">
        <w:rPr>
          <w:rFonts w:ascii="Arial" w:hAnsi="Arial" w:cs="Arial"/>
          <w:color w:val="000000" w:themeColor="text1"/>
          <w:sz w:val="22"/>
          <w:szCs w:val="22"/>
        </w:rPr>
        <w:t xml:space="preserve"> The FOEDRC also oversees two </w:t>
      </w:r>
      <w:r w:rsidR="001224FB">
        <w:rPr>
          <w:rFonts w:ascii="Arial" w:hAnsi="Arial" w:cs="Arial"/>
          <w:color w:val="000000" w:themeColor="text1"/>
          <w:sz w:val="22"/>
          <w:szCs w:val="22"/>
        </w:rPr>
        <w:t>c</w:t>
      </w:r>
      <w:r w:rsidR="00133E3F">
        <w:rPr>
          <w:rFonts w:ascii="Arial" w:hAnsi="Arial" w:cs="Arial"/>
          <w:color w:val="000000" w:themeColor="text1"/>
          <w:sz w:val="22"/>
          <w:szCs w:val="22"/>
        </w:rPr>
        <w:t xml:space="preserve">ore facilities:  1) the Metabolic Phenotyping Core, which provides investigators specialized and non-invasive metabolic assays that are essential in phenotyping mouse and other animal models with diabetes, its complications, obesity, and related metabolic disorders; and 2) </w:t>
      </w:r>
      <w:r w:rsidR="00133E3F">
        <w:rPr>
          <w:rFonts w:ascii="Arial" w:hAnsi="Arial" w:cs="Arial"/>
          <w:color w:val="000000" w:themeColor="text1"/>
          <w:sz w:val="22"/>
          <w:szCs w:val="22"/>
          <w:shd w:val="clear" w:color="auto" w:fill="FFFFFF"/>
        </w:rPr>
        <w:t>the Metabolomics Core Facility, which provides investigators with metabolite profiling and isotope tracer analyses covering a number of metabolic pathways using high resolution mass spectrometry interfaced with either gas chromatography (GC) or liquid chromatography (LC). To promote communication about diabetes research, the FOEDRC coordinates a weekly “Frontiers” seminar series featuring talks by cutting</w:t>
      </w:r>
      <w:r w:rsidR="001224FB">
        <w:rPr>
          <w:rFonts w:ascii="Arial" w:hAnsi="Arial" w:cs="Arial"/>
          <w:color w:val="000000" w:themeColor="text1"/>
          <w:sz w:val="22"/>
          <w:szCs w:val="22"/>
          <w:shd w:val="clear" w:color="auto" w:fill="FFFFFF"/>
        </w:rPr>
        <w:t>-</w:t>
      </w:r>
      <w:r w:rsidR="00133E3F">
        <w:rPr>
          <w:rFonts w:ascii="Arial" w:hAnsi="Arial" w:cs="Arial"/>
          <w:color w:val="000000" w:themeColor="text1"/>
          <w:sz w:val="22"/>
          <w:szCs w:val="22"/>
          <w:shd w:val="clear" w:color="auto" w:fill="FFFFFF"/>
        </w:rPr>
        <w:t xml:space="preserve">edge diabetes and obesity researchers from Iowa and across the country. Other research forums sponsored by the FOEDRC include a monthly “chalk talk” series for grant proposal development, </w:t>
      </w:r>
      <w:r>
        <w:rPr>
          <w:rFonts w:ascii="Arial" w:hAnsi="Arial" w:cs="Arial"/>
          <w:color w:val="000000" w:themeColor="text1"/>
          <w:sz w:val="22"/>
          <w:szCs w:val="22"/>
          <w:shd w:val="clear" w:color="auto" w:fill="FFFFFF"/>
        </w:rPr>
        <w:t xml:space="preserve">an </w:t>
      </w:r>
      <w:r w:rsidR="00133E3F">
        <w:rPr>
          <w:rFonts w:ascii="Arial" w:hAnsi="Arial" w:cs="Arial"/>
          <w:color w:val="000000" w:themeColor="text1"/>
          <w:sz w:val="22"/>
          <w:szCs w:val="22"/>
          <w:shd w:val="clear" w:color="auto" w:fill="FFFFFF"/>
        </w:rPr>
        <w:t>annual diabetes research off-campus retreat, and an annual diabetes research day on campus.</w:t>
      </w:r>
    </w:p>
    <w:p w14:paraId="0665E906" w14:textId="1CD5D168" w:rsidR="00E06A41" w:rsidRPr="004628BF" w:rsidRDefault="00E06A41" w:rsidP="002B3D6D">
      <w:pPr>
        <w:pStyle w:val="NormalWeb"/>
        <w:spacing w:before="0" w:beforeAutospacing="0" w:after="0" w:afterAutospacing="0"/>
        <w:rPr>
          <w:rFonts w:ascii="Arial" w:hAnsi="Arial" w:cs="Arial"/>
          <w:color w:val="222222"/>
          <w:sz w:val="22"/>
          <w:szCs w:val="22"/>
        </w:rPr>
      </w:pPr>
    </w:p>
    <w:p w14:paraId="51CF3C53" w14:textId="10EA0E22" w:rsidR="00E46F91" w:rsidRPr="004628BF" w:rsidRDefault="00E46F91" w:rsidP="001614F3">
      <w:pPr>
        <w:pStyle w:val="Heading2"/>
        <w:rPr>
          <w:rFonts w:cs="Arial"/>
        </w:rPr>
      </w:pPr>
      <w:bookmarkStart w:id="73" w:name="_Toc221796711"/>
      <w:r w:rsidRPr="004628BF">
        <w:rPr>
          <w:rFonts w:cs="Arial"/>
        </w:rPr>
        <w:t>Helen C. Levitt Center for Viral Pathogenesis and Disease</w:t>
      </w:r>
      <w:bookmarkEnd w:id="73"/>
    </w:p>
    <w:p w14:paraId="21FBF888" w14:textId="5B881EFD" w:rsidR="00E46F91" w:rsidRDefault="00E46F91" w:rsidP="00B3574C">
      <w:pPr>
        <w:rPr>
          <w:rStyle w:val="Hyperlink"/>
          <w:rFonts w:ascii="Arial" w:eastAsia="Times New Roman" w:hAnsi="Arial" w:cs="Arial"/>
          <w:i/>
          <w:sz w:val="22"/>
          <w:szCs w:val="22"/>
        </w:rPr>
      </w:pPr>
      <w:hyperlink r:id="rId67" w:history="1">
        <w:r w:rsidRPr="00D55598">
          <w:rPr>
            <w:rStyle w:val="Hyperlink"/>
            <w:rFonts w:ascii="Arial" w:eastAsia="Times New Roman" w:hAnsi="Arial" w:cs="Arial"/>
            <w:i/>
            <w:sz w:val="22"/>
            <w:szCs w:val="22"/>
          </w:rPr>
          <w:t>https://medicine.uiowa.edu/research/centers-programs-institutes/helen-c-levitt-center-viral-pathogenesis</w:t>
        </w:r>
      </w:hyperlink>
    </w:p>
    <w:p w14:paraId="47D08B89" w14:textId="77777777" w:rsidR="00B3574C" w:rsidRPr="00B4166E" w:rsidRDefault="00B3574C" w:rsidP="00B3574C">
      <w:pPr>
        <w:spacing w:after="120"/>
        <w:rPr>
          <w:rFonts w:ascii="Arial" w:hAnsi="Arial" w:cs="Arial"/>
          <w:i/>
          <w:sz w:val="22"/>
          <w:szCs w:val="22"/>
        </w:rPr>
      </w:pPr>
      <w:r w:rsidRPr="00E71B0B">
        <w:rPr>
          <w:rFonts w:ascii="Arial" w:hAnsi="Arial" w:cs="Arial"/>
          <w:i/>
          <w:color w:val="4472C4" w:themeColor="accent1"/>
          <w:sz w:val="16"/>
          <w:szCs w:val="16"/>
        </w:rPr>
        <w:t>Website provided for reference only; hyperlinks/URLs are not typically allowed in NIH grants</w:t>
      </w:r>
    </w:p>
    <w:p w14:paraId="6571240E" w14:textId="431490EE" w:rsidR="003467A8" w:rsidRPr="001D612B" w:rsidRDefault="003467A8" w:rsidP="003467A8">
      <w:pPr>
        <w:pStyle w:val="NormalWeb"/>
        <w:spacing w:before="0" w:beforeAutospacing="0" w:after="0" w:afterAutospacing="0"/>
        <w:rPr>
          <w:rFonts w:ascii="Arial" w:hAnsi="Arial" w:cs="Arial"/>
          <w:color w:val="222222"/>
          <w:sz w:val="22"/>
          <w:szCs w:val="22"/>
        </w:rPr>
      </w:pPr>
      <w:r w:rsidRPr="001D612B">
        <w:rPr>
          <w:rFonts w:ascii="Arial" w:hAnsi="Arial" w:cs="Arial"/>
          <w:color w:val="222222"/>
          <w:sz w:val="22"/>
          <w:szCs w:val="22"/>
        </w:rPr>
        <w:t>The Helen C. Levitt Center for Viral Pathogenesis and Disease at the University of Iowa supports interdisciplinary activities directed to understanding the role of viruses in human disease by: supporting educational opportunities for trainees in virology, viral-related immunology, and pathogenesis to strengthen virology research</w:t>
      </w:r>
      <w:r>
        <w:rPr>
          <w:rFonts w:ascii="Arial" w:hAnsi="Arial" w:cs="Arial"/>
          <w:color w:val="222222"/>
          <w:sz w:val="22"/>
          <w:szCs w:val="22"/>
        </w:rPr>
        <w:t>;</w:t>
      </w:r>
      <w:r w:rsidRPr="001D612B">
        <w:rPr>
          <w:rFonts w:ascii="Arial" w:hAnsi="Arial" w:cs="Arial"/>
          <w:color w:val="222222"/>
          <w:sz w:val="22"/>
          <w:szCs w:val="22"/>
        </w:rPr>
        <w:t xml:space="preserve"> developing new approaches to viral disease prevention, diagnosis and treatment</w:t>
      </w:r>
      <w:r>
        <w:rPr>
          <w:rFonts w:ascii="Arial" w:hAnsi="Arial" w:cs="Arial"/>
          <w:color w:val="222222"/>
          <w:sz w:val="22"/>
          <w:szCs w:val="22"/>
        </w:rPr>
        <w:t>;</w:t>
      </w:r>
      <w:r w:rsidRPr="001D612B">
        <w:rPr>
          <w:rFonts w:ascii="Arial" w:hAnsi="Arial" w:cs="Arial"/>
          <w:color w:val="222222"/>
          <w:sz w:val="22"/>
          <w:szCs w:val="22"/>
        </w:rPr>
        <w:t xml:space="preserve"> and improving professional and public understanding of the nature and impact of viral diseases. The Center is comprised of faculty and trainees from the Departments of Internal Medicine, Microbiology and Immunology, Pediatrics and Pathology. A weekly journal club provides a platform for students to present their own work and to discuss papers containing key research advances for the group. The </w:t>
      </w:r>
      <w:r w:rsidR="00ED3886">
        <w:rPr>
          <w:rFonts w:ascii="Arial" w:hAnsi="Arial" w:cs="Arial"/>
          <w:color w:val="222222"/>
          <w:sz w:val="22"/>
          <w:szCs w:val="22"/>
        </w:rPr>
        <w:t>C</w:t>
      </w:r>
      <w:r w:rsidRPr="001D612B">
        <w:rPr>
          <w:rFonts w:ascii="Arial" w:hAnsi="Arial" w:cs="Arial"/>
          <w:color w:val="222222"/>
          <w:sz w:val="22"/>
          <w:szCs w:val="22"/>
        </w:rPr>
        <w:t xml:space="preserve">enter supports visiting speakers, and a bi-annual “All Iowa Virology Symposium” joining virologists from the University of Iowa, Iowa State, and other schools, industry, and institutions in the Midwest.  Finally, the Center provides travel funding for graduate students, postdoctoral trainees, and faculty to present their work at national and international virology-related meetings. </w:t>
      </w:r>
    </w:p>
    <w:p w14:paraId="418C847A" w14:textId="3DD2B799" w:rsidR="00E46F91" w:rsidRPr="004628BF" w:rsidRDefault="00E46F91" w:rsidP="002B3D6D">
      <w:pPr>
        <w:pStyle w:val="NormalWeb"/>
        <w:spacing w:before="0" w:beforeAutospacing="0" w:after="0" w:afterAutospacing="0"/>
        <w:rPr>
          <w:rFonts w:ascii="Arial" w:hAnsi="Arial" w:cs="Arial"/>
          <w:color w:val="222222"/>
          <w:sz w:val="22"/>
          <w:szCs w:val="22"/>
        </w:rPr>
      </w:pPr>
    </w:p>
    <w:p w14:paraId="57DA3396" w14:textId="340B9873" w:rsidR="00952BBA" w:rsidRPr="004628BF" w:rsidRDefault="00952BBA" w:rsidP="001614F3">
      <w:pPr>
        <w:pStyle w:val="Heading2"/>
        <w:rPr>
          <w:rFonts w:cs="Arial"/>
        </w:rPr>
      </w:pPr>
      <w:bookmarkStart w:id="74" w:name="_Toc221796712"/>
      <w:r w:rsidRPr="004628BF">
        <w:rPr>
          <w:rFonts w:cs="Arial"/>
        </w:rPr>
        <w:t>Holden Comprehensive Cancer Center</w:t>
      </w:r>
      <w:r w:rsidR="00CF140D">
        <w:rPr>
          <w:rFonts w:cs="Arial"/>
        </w:rPr>
        <w:t xml:space="preserve"> (HCCC)</w:t>
      </w:r>
      <w:bookmarkEnd w:id="74"/>
    </w:p>
    <w:p w14:paraId="5600A36B" w14:textId="7B39F8FE" w:rsidR="00952BBA" w:rsidRDefault="001614F3" w:rsidP="00B3574C">
      <w:pPr>
        <w:rPr>
          <w:rStyle w:val="Hyperlink"/>
          <w:rFonts w:ascii="Arial" w:hAnsi="Arial" w:cs="Arial"/>
          <w:i/>
          <w:sz w:val="22"/>
          <w:szCs w:val="22"/>
        </w:rPr>
      </w:pPr>
      <w:hyperlink r:id="rId68" w:history="1">
        <w:r w:rsidRPr="00D55598">
          <w:rPr>
            <w:rStyle w:val="Hyperlink"/>
            <w:rFonts w:ascii="Arial" w:hAnsi="Arial" w:cs="Arial"/>
            <w:i/>
            <w:sz w:val="22"/>
            <w:szCs w:val="22"/>
          </w:rPr>
          <w:t>https://cancer.uiowa.edu/</w:t>
        </w:r>
      </w:hyperlink>
    </w:p>
    <w:p w14:paraId="2545E677" w14:textId="77777777" w:rsidR="00B3574C" w:rsidRPr="00E71B0B" w:rsidRDefault="00B3574C" w:rsidP="00B3574C">
      <w:pPr>
        <w:spacing w:after="120"/>
        <w:rPr>
          <w:rFonts w:ascii="Arial" w:hAnsi="Arial" w:cs="Arial"/>
          <w:i/>
          <w:color w:val="4472C4" w:themeColor="accent1"/>
          <w:sz w:val="22"/>
          <w:szCs w:val="22"/>
        </w:rPr>
      </w:pPr>
      <w:r w:rsidRPr="00E71B0B">
        <w:rPr>
          <w:rFonts w:ascii="Arial" w:hAnsi="Arial" w:cs="Arial"/>
          <w:i/>
          <w:color w:val="4472C4" w:themeColor="accent1"/>
          <w:sz w:val="16"/>
          <w:szCs w:val="16"/>
        </w:rPr>
        <w:t>Website provided for reference only; hyperlinks/URLs are not typically allowed in NIH grants</w:t>
      </w:r>
    </w:p>
    <w:p w14:paraId="2A9AF5F6" w14:textId="1BE4F6D4" w:rsidR="00067A18" w:rsidRDefault="003229A9" w:rsidP="009007B4">
      <w:pPr>
        <w:spacing w:after="120"/>
        <w:rPr>
          <w:rFonts w:ascii="Arial" w:eastAsia="Times New Roman" w:hAnsi="Arial" w:cs="Arial"/>
          <w:color w:val="2E2E2E"/>
          <w:sz w:val="22"/>
          <w:szCs w:val="22"/>
        </w:rPr>
      </w:pPr>
      <w:r w:rsidRPr="00B3574C">
        <w:rPr>
          <w:rFonts w:ascii="Arial" w:eastAsia="Times New Roman" w:hAnsi="Arial" w:cs="Arial"/>
          <w:color w:val="2E2E2E"/>
          <w:sz w:val="22"/>
          <w:szCs w:val="22"/>
        </w:rPr>
        <w:t xml:space="preserve">The mission of the Holden Comprehensive Cancer Center (HCCC) is to </w:t>
      </w:r>
      <w:r w:rsidR="00AC5FFB">
        <w:rPr>
          <w:rFonts w:ascii="Arial" w:eastAsia="Times New Roman" w:hAnsi="Arial" w:cs="Arial"/>
          <w:color w:val="2E2E2E"/>
          <w:sz w:val="22"/>
          <w:szCs w:val="22"/>
        </w:rPr>
        <w:t>defeat cancer</w:t>
      </w:r>
      <w:r w:rsidRPr="00B3574C">
        <w:rPr>
          <w:rFonts w:ascii="Arial" w:eastAsia="Times New Roman" w:hAnsi="Arial" w:cs="Arial"/>
          <w:color w:val="2E2E2E"/>
          <w:sz w:val="22"/>
          <w:szCs w:val="22"/>
        </w:rPr>
        <w:t xml:space="preserve">. The HCCC has been a recognized cancer center at the University of Iowa since 1980 and is Iowa's only </w:t>
      </w:r>
      <w:r w:rsidR="00641BD3">
        <w:rPr>
          <w:rFonts w:ascii="Arial" w:eastAsia="Times New Roman" w:hAnsi="Arial" w:cs="Arial"/>
          <w:color w:val="2E2E2E"/>
          <w:sz w:val="22"/>
          <w:szCs w:val="22"/>
        </w:rPr>
        <w:t>National Cancer Institute (</w:t>
      </w:r>
      <w:r w:rsidRPr="00B3574C">
        <w:rPr>
          <w:rFonts w:ascii="Arial" w:eastAsia="Times New Roman" w:hAnsi="Arial" w:cs="Arial"/>
          <w:color w:val="2E2E2E"/>
          <w:sz w:val="22"/>
          <w:szCs w:val="22"/>
        </w:rPr>
        <w:t>NCI</w:t>
      </w:r>
      <w:r w:rsidR="00641BD3">
        <w:rPr>
          <w:rFonts w:ascii="Arial" w:eastAsia="Times New Roman" w:hAnsi="Arial" w:cs="Arial"/>
          <w:color w:val="2E2E2E"/>
          <w:sz w:val="22"/>
          <w:szCs w:val="22"/>
        </w:rPr>
        <w:t>)</w:t>
      </w:r>
      <w:r w:rsidRPr="00B3574C">
        <w:rPr>
          <w:rFonts w:ascii="Arial" w:eastAsia="Times New Roman" w:hAnsi="Arial" w:cs="Arial"/>
          <w:color w:val="2E2E2E"/>
          <w:sz w:val="22"/>
          <w:szCs w:val="22"/>
        </w:rPr>
        <w:t xml:space="preserve">-designated comprehensive cancer center, a designation it has held since 2000. The HCCC coordinates cancer-related patient care, research, and </w:t>
      </w:r>
      <w:r w:rsidRPr="00B3574C">
        <w:rPr>
          <w:rFonts w:ascii="Arial" w:eastAsia="Times New Roman" w:hAnsi="Arial" w:cs="Arial"/>
          <w:color w:val="2E2E2E"/>
          <w:sz w:val="22"/>
          <w:szCs w:val="22"/>
        </w:rPr>
        <w:lastRenderedPageBreak/>
        <w:t xml:space="preserve">education across many departments and colleges at the University of Iowa. Researchers and treatment specialists meet regularly in one of 15 multidisciplinary oncology groups. The HCCC provides its members with subsidized access to state-of-the-art services and resources available through the core facilities at the University of Iowa. The facilities provide quality products and services that enhance the research efforts of HCCC investigators to foster basic and translational research. In addition, the HCCC operates a tissue repository to preserve and catalog cancerous tissue samples for use by researchers and currently has tumor samples from more than 50,000 patients. The HCCC also operates an Oncology Registry that contains a record of the history and treatment of patients with cancer and precancerous conditions. </w:t>
      </w:r>
    </w:p>
    <w:p w14:paraId="68576A74" w14:textId="200FA38A" w:rsidR="009007B4" w:rsidRDefault="009007B4" w:rsidP="00641BD3">
      <w:pPr>
        <w:rPr>
          <w:rFonts w:ascii="Arial" w:eastAsia="Times New Roman" w:hAnsi="Arial" w:cs="Arial"/>
          <w:color w:val="000000"/>
          <w:sz w:val="22"/>
          <w:szCs w:val="22"/>
        </w:rPr>
      </w:pPr>
      <w:r w:rsidRPr="009007B4">
        <w:rPr>
          <w:rFonts w:ascii="Arial" w:eastAsia="Times New Roman" w:hAnsi="Arial" w:cs="Arial"/>
          <w:color w:val="000000"/>
          <w:sz w:val="22"/>
          <w:szCs w:val="22"/>
        </w:rPr>
        <w:t xml:space="preserve">The HCCC </w:t>
      </w:r>
      <w:r w:rsidR="007A7A6B">
        <w:rPr>
          <w:rFonts w:ascii="Arial" w:eastAsia="Times New Roman" w:hAnsi="Arial" w:cs="Arial"/>
          <w:color w:val="000000"/>
          <w:sz w:val="22"/>
          <w:szCs w:val="22"/>
        </w:rPr>
        <w:t xml:space="preserve">provides support for </w:t>
      </w:r>
      <w:proofErr w:type="gramStart"/>
      <w:r w:rsidRPr="009007B4">
        <w:rPr>
          <w:rFonts w:ascii="Arial" w:eastAsia="Times New Roman" w:hAnsi="Arial" w:cs="Arial"/>
          <w:color w:val="000000"/>
          <w:sz w:val="22"/>
          <w:szCs w:val="22"/>
        </w:rPr>
        <w:t>a number of</w:t>
      </w:r>
      <w:proofErr w:type="gramEnd"/>
      <w:r w:rsidRPr="009007B4">
        <w:rPr>
          <w:rFonts w:ascii="Arial" w:eastAsia="Times New Roman" w:hAnsi="Arial" w:cs="Arial"/>
          <w:color w:val="000000"/>
          <w:sz w:val="22"/>
          <w:szCs w:val="22"/>
        </w:rPr>
        <w:t xml:space="preserve"> resources dedicated largely, but not totally, to support innovative cancer research. </w:t>
      </w:r>
      <w:r w:rsidR="007A7A6B">
        <w:rPr>
          <w:rFonts w:ascii="Arial" w:eastAsia="Times New Roman" w:hAnsi="Arial" w:cs="Arial"/>
          <w:color w:val="000000"/>
          <w:sz w:val="22"/>
          <w:szCs w:val="22"/>
        </w:rPr>
        <w:t>Some of t</w:t>
      </w:r>
      <w:r w:rsidRPr="009007B4">
        <w:rPr>
          <w:rFonts w:ascii="Arial" w:eastAsia="Times New Roman" w:hAnsi="Arial" w:cs="Arial"/>
          <w:color w:val="000000"/>
          <w:sz w:val="22"/>
          <w:szCs w:val="22"/>
        </w:rPr>
        <w:t>hese resources include</w:t>
      </w:r>
      <w:r w:rsidR="007A7A6B">
        <w:rPr>
          <w:rFonts w:ascii="Arial" w:eastAsia="Times New Roman" w:hAnsi="Arial" w:cs="Arial"/>
          <w:color w:val="000000"/>
          <w:sz w:val="22"/>
          <w:szCs w:val="22"/>
        </w:rPr>
        <w:t xml:space="preserve"> the following core facilit</w:t>
      </w:r>
      <w:r w:rsidR="001B55EA">
        <w:rPr>
          <w:rFonts w:ascii="Arial" w:eastAsia="Times New Roman" w:hAnsi="Arial" w:cs="Arial"/>
          <w:color w:val="000000"/>
          <w:sz w:val="22"/>
          <w:szCs w:val="22"/>
        </w:rPr>
        <w:t>i</w:t>
      </w:r>
      <w:r w:rsidR="007A7A6B">
        <w:rPr>
          <w:rFonts w:ascii="Arial" w:eastAsia="Times New Roman" w:hAnsi="Arial" w:cs="Arial"/>
          <w:color w:val="000000"/>
          <w:sz w:val="22"/>
          <w:szCs w:val="22"/>
        </w:rPr>
        <w:t>es:</w:t>
      </w:r>
    </w:p>
    <w:p w14:paraId="5A20CDE0" w14:textId="77777777" w:rsidR="00641BD3" w:rsidRDefault="00641BD3" w:rsidP="00E71B0B">
      <w:pPr>
        <w:rPr>
          <w:rFonts w:ascii="Arial" w:eastAsia="Times New Roman" w:hAnsi="Arial" w:cs="Arial"/>
          <w:color w:val="000000"/>
          <w:sz w:val="22"/>
          <w:szCs w:val="22"/>
        </w:rPr>
      </w:pPr>
    </w:p>
    <w:p w14:paraId="7A80A302" w14:textId="77777777" w:rsidR="0002487F" w:rsidRDefault="0002487F" w:rsidP="00E71B0B">
      <w:pPr>
        <w:pStyle w:val="Heading3"/>
        <w:spacing w:before="0"/>
      </w:pPr>
      <w:bookmarkStart w:id="75" w:name="_Toc221796713"/>
      <w:r w:rsidRPr="008520B5">
        <w:t>Biospecimen Procurement and Molecular Epidemiology Resource</w:t>
      </w:r>
      <w:r>
        <w:t xml:space="preserve"> (BioMER)</w:t>
      </w:r>
      <w:bookmarkEnd w:id="75"/>
    </w:p>
    <w:p w14:paraId="33FA7D56" w14:textId="77777777" w:rsidR="0002487F" w:rsidRPr="009007B4" w:rsidRDefault="0002487F" w:rsidP="0002487F">
      <w:pPr>
        <w:rPr>
          <w:rFonts w:ascii="Arial" w:hAnsi="Arial" w:cs="Arial"/>
          <w:i/>
          <w:iCs/>
          <w:sz w:val="20"/>
          <w:szCs w:val="20"/>
        </w:rPr>
      </w:pPr>
      <w:hyperlink r:id="rId69" w:history="1">
        <w:r w:rsidRPr="009007B4">
          <w:rPr>
            <w:rStyle w:val="Hyperlink"/>
            <w:rFonts w:ascii="Arial" w:hAnsi="Arial" w:cs="Arial"/>
            <w:i/>
            <w:iCs/>
            <w:sz w:val="20"/>
            <w:szCs w:val="20"/>
            <w:u w:val="none"/>
          </w:rPr>
          <w:t>https://cancer.uiowa.edu/biospecimen-procurement-and-molecular-epidemiology-resources-biomer</w:t>
        </w:r>
      </w:hyperlink>
    </w:p>
    <w:p w14:paraId="2BA71E97" w14:textId="77777777" w:rsidR="0002487F" w:rsidRPr="00E71B0B" w:rsidRDefault="0002487F" w:rsidP="0002487F">
      <w:pPr>
        <w:spacing w:after="120"/>
        <w:rPr>
          <w:rFonts w:ascii="Arial" w:hAnsi="Arial" w:cs="Arial"/>
          <w:i/>
          <w:color w:val="4472C4" w:themeColor="accent1"/>
          <w:sz w:val="22"/>
          <w:szCs w:val="22"/>
        </w:rPr>
      </w:pPr>
      <w:r w:rsidRPr="00E71B0B">
        <w:rPr>
          <w:rFonts w:ascii="Arial" w:hAnsi="Arial" w:cs="Arial"/>
          <w:i/>
          <w:color w:val="4472C4" w:themeColor="accent1"/>
          <w:sz w:val="16"/>
          <w:szCs w:val="16"/>
        </w:rPr>
        <w:t>Website provided for reference only; hyperlinks/URLs are not typically allowed in NIH grants</w:t>
      </w:r>
    </w:p>
    <w:p w14:paraId="454D523C" w14:textId="77777777" w:rsidR="0002487F" w:rsidRPr="008520B5" w:rsidRDefault="0002487F" w:rsidP="0002487F">
      <w:pPr>
        <w:rPr>
          <w:rFonts w:ascii="Arial" w:hAnsi="Arial" w:cs="Arial"/>
          <w:color w:val="000000" w:themeColor="text1"/>
          <w:sz w:val="22"/>
          <w:szCs w:val="22"/>
        </w:rPr>
      </w:pPr>
      <w:r w:rsidRPr="008520B5">
        <w:rPr>
          <w:rFonts w:ascii="Arial" w:hAnsi="Arial" w:cs="Arial"/>
          <w:color w:val="000000" w:themeColor="text1"/>
          <w:sz w:val="22"/>
          <w:szCs w:val="22"/>
        </w:rPr>
        <w:t>The BioMER provides investigators with IRB-compliant, clinically annotated, quality-ensured biomaterials to facilitate cancer and non-cancer related research objectives. These materials include tissues</w:t>
      </w:r>
      <w:r>
        <w:rPr>
          <w:rFonts w:ascii="Arial" w:hAnsi="Arial" w:cs="Arial"/>
          <w:color w:val="000000" w:themeColor="text1"/>
          <w:sz w:val="22"/>
          <w:szCs w:val="22"/>
        </w:rPr>
        <w:t>,</w:t>
      </w:r>
      <w:r w:rsidRPr="008520B5">
        <w:rPr>
          <w:rFonts w:ascii="Arial" w:hAnsi="Arial" w:cs="Arial"/>
          <w:color w:val="000000" w:themeColor="text1"/>
          <w:sz w:val="22"/>
          <w:szCs w:val="22"/>
        </w:rPr>
        <w:t xml:space="preserve"> which are distributed as fresh, frozen, or paraffin-embedded specimens, and serum, plasma, and germline DNA, many linkable to tumor samples and clinical data catalogued in coordination with the tissue. All specimens collected using BioMER services are inventoried in </w:t>
      </w:r>
      <w:proofErr w:type="spellStart"/>
      <w:r w:rsidRPr="008520B5">
        <w:rPr>
          <w:rFonts w:ascii="Arial" w:hAnsi="Arial" w:cs="Arial"/>
          <w:color w:val="000000" w:themeColor="text1"/>
          <w:sz w:val="22"/>
          <w:szCs w:val="22"/>
        </w:rPr>
        <w:t>Labmatrix</w:t>
      </w:r>
      <w:proofErr w:type="spellEnd"/>
      <w:r w:rsidRPr="008520B5">
        <w:rPr>
          <w:rFonts w:ascii="Arial" w:hAnsi="Arial" w:cs="Arial"/>
          <w:color w:val="000000" w:themeColor="text1"/>
          <w:sz w:val="22"/>
          <w:szCs w:val="22"/>
        </w:rPr>
        <w:t>, the enterprise laboratory information management system (LIMS) used to catalog biomaterials collected for research throughout campus. The BioMER serves as a single point of entry for investigators requesting specimens and/or related data for research use.</w:t>
      </w:r>
    </w:p>
    <w:p w14:paraId="4258974C" w14:textId="77777777" w:rsidR="0002487F" w:rsidRPr="008520B5" w:rsidRDefault="0002487F" w:rsidP="0002487F">
      <w:pPr>
        <w:rPr>
          <w:rFonts w:ascii="Arial" w:hAnsi="Arial" w:cs="Arial"/>
          <w:color w:val="000000" w:themeColor="text1"/>
          <w:sz w:val="22"/>
          <w:szCs w:val="22"/>
        </w:rPr>
      </w:pPr>
    </w:p>
    <w:p w14:paraId="5BB10DBB" w14:textId="77777777" w:rsidR="0002487F" w:rsidRPr="008520B5" w:rsidRDefault="0002487F" w:rsidP="0002487F">
      <w:pPr>
        <w:rPr>
          <w:rFonts w:ascii="Arial" w:hAnsi="Arial" w:cs="Arial"/>
          <w:color w:val="000000" w:themeColor="text1"/>
          <w:sz w:val="22"/>
          <w:szCs w:val="22"/>
        </w:rPr>
      </w:pPr>
      <w:r w:rsidRPr="008520B5">
        <w:rPr>
          <w:rFonts w:ascii="Arial" w:hAnsi="Arial" w:cs="Arial"/>
          <w:color w:val="000000" w:themeColor="text1"/>
          <w:sz w:val="22"/>
          <w:szCs w:val="22"/>
        </w:rPr>
        <w:t xml:space="preserve">The BioMER is a Shared Resource resulting from the merger and expansion of the Tissue Procurement Core (TPC) and Molecular Epidemiology Resource (MER). The TPC provides research infrastructure in the form of a well-characterized bank of frozen and routinely processed neoplastic and normal tissues suitable for molecular, genetic, biochemical, and pathologic studies. The MER is a network of prospective observational data repositories that utilize highly annotated, prospective, observational data from defined cohorts of cancer patients. The BioMER supports studies that are dependent on a linkage of clinical and molecular data by using two unified biorepository consents, one each for cancer and non-cancer related studies. This allows current and future use of tissue for research, permissions to link that tissue to clinical data, and to recontact the patient for additional studies. </w:t>
      </w:r>
    </w:p>
    <w:p w14:paraId="449746B7" w14:textId="77777777" w:rsidR="0002487F" w:rsidRDefault="0002487F" w:rsidP="00E71B0B">
      <w:pPr>
        <w:pStyle w:val="Heading3"/>
        <w:spacing w:before="0"/>
      </w:pPr>
    </w:p>
    <w:p w14:paraId="1807C0C7" w14:textId="505AC07C" w:rsidR="00990DA8" w:rsidRPr="00990DA8" w:rsidRDefault="00990DA8" w:rsidP="00E71B0B">
      <w:pPr>
        <w:pStyle w:val="Heading3"/>
        <w:spacing w:before="0"/>
      </w:pPr>
      <w:bookmarkStart w:id="76" w:name="_Toc221796714"/>
      <w:r w:rsidRPr="00990DA8">
        <w:t>Biostatistics Core</w:t>
      </w:r>
      <w:bookmarkEnd w:id="76"/>
    </w:p>
    <w:p w14:paraId="7C7B40D2" w14:textId="77777777" w:rsidR="00990DA8" w:rsidRPr="00423CBC" w:rsidRDefault="00990DA8" w:rsidP="00990DA8">
      <w:pPr>
        <w:rPr>
          <w:rFonts w:ascii="Arial" w:hAnsi="Arial" w:cs="Arial"/>
          <w:i/>
          <w:iCs/>
          <w:sz w:val="22"/>
          <w:szCs w:val="22"/>
        </w:rPr>
      </w:pPr>
      <w:hyperlink r:id="rId70" w:history="1">
        <w:r w:rsidRPr="00423CBC">
          <w:rPr>
            <w:rStyle w:val="Hyperlink"/>
            <w:rFonts w:ascii="Arial" w:hAnsi="Arial" w:cs="Arial"/>
            <w:i/>
            <w:iCs/>
            <w:sz w:val="22"/>
            <w:szCs w:val="22"/>
          </w:rPr>
          <w:t>https://cancer.uiowa.edu/biostatistics-core</w:t>
        </w:r>
      </w:hyperlink>
    </w:p>
    <w:p w14:paraId="1F72B0C7" w14:textId="77777777" w:rsidR="00990DA8" w:rsidRPr="00E71B0B" w:rsidRDefault="00990DA8" w:rsidP="00990DA8">
      <w:pPr>
        <w:rPr>
          <w:rFonts w:ascii="Arial" w:hAnsi="Arial" w:cs="Arial"/>
          <w:i/>
          <w:color w:val="4472C4" w:themeColor="accent1"/>
          <w:sz w:val="22"/>
          <w:szCs w:val="22"/>
        </w:rPr>
      </w:pPr>
      <w:r w:rsidRPr="00E71B0B">
        <w:rPr>
          <w:rFonts w:ascii="Arial" w:hAnsi="Arial" w:cs="Arial"/>
          <w:i/>
          <w:color w:val="4472C4" w:themeColor="accent1"/>
          <w:sz w:val="16"/>
          <w:szCs w:val="16"/>
        </w:rPr>
        <w:t>Website provided for reference only; hyperlinks/URLs are not typically allowed in NIH grants</w:t>
      </w:r>
    </w:p>
    <w:p w14:paraId="0DF478C5" w14:textId="6E31A8F3" w:rsidR="00990DA8" w:rsidRPr="00423CBC" w:rsidRDefault="00990DA8" w:rsidP="00990DA8">
      <w:pPr>
        <w:spacing w:before="120"/>
        <w:rPr>
          <w:rFonts w:ascii="Arial" w:eastAsia="Times New Roman" w:hAnsi="Arial" w:cs="Arial"/>
          <w:sz w:val="22"/>
          <w:szCs w:val="22"/>
        </w:rPr>
      </w:pPr>
      <w:r w:rsidRPr="00146BB7">
        <w:rPr>
          <w:rFonts w:ascii="Arial" w:eastAsia="Times New Roman" w:hAnsi="Arial" w:cs="Arial"/>
          <w:color w:val="000000"/>
          <w:sz w:val="22"/>
          <w:szCs w:val="22"/>
        </w:rPr>
        <w:t xml:space="preserve">The Biostatistics Core is a shared resource dedicated to meeting the biostatistical needs of </w:t>
      </w:r>
      <w:r w:rsidR="00CE154C">
        <w:rPr>
          <w:rFonts w:ascii="Arial" w:eastAsia="Times New Roman" w:hAnsi="Arial" w:cs="Arial"/>
          <w:color w:val="000000"/>
          <w:sz w:val="22"/>
          <w:szCs w:val="22"/>
        </w:rPr>
        <w:t xml:space="preserve">HCCC </w:t>
      </w:r>
      <w:r>
        <w:rPr>
          <w:rFonts w:ascii="Arial" w:eastAsia="Times New Roman" w:hAnsi="Arial" w:cs="Arial"/>
          <w:color w:val="000000"/>
          <w:sz w:val="22"/>
          <w:szCs w:val="22"/>
        </w:rPr>
        <w:t>members</w:t>
      </w:r>
      <w:r w:rsidRPr="00146BB7">
        <w:rPr>
          <w:rFonts w:ascii="Arial" w:eastAsia="Times New Roman" w:hAnsi="Arial" w:cs="Arial"/>
          <w:color w:val="000000"/>
          <w:sz w:val="22"/>
          <w:szCs w:val="22"/>
        </w:rPr>
        <w:t>. Quality biostatistical support promotes good study design, efficient use of resources, and effective analysis of data. The Core provides such support in collaborations with HCCC members, other Shared Resources, and administration to advance the research and</w:t>
      </w:r>
      <w:r w:rsidRPr="00423CBC">
        <w:rPr>
          <w:rFonts w:ascii="Arial" w:eastAsia="Times New Roman" w:hAnsi="Arial" w:cs="Arial"/>
          <w:color w:val="000000"/>
          <w:sz w:val="22"/>
          <w:szCs w:val="22"/>
        </w:rPr>
        <w:t xml:space="preserve"> education missions of the </w:t>
      </w:r>
      <w:r>
        <w:rPr>
          <w:rFonts w:ascii="Arial" w:eastAsia="Times New Roman" w:hAnsi="Arial" w:cs="Arial"/>
          <w:color w:val="000000"/>
          <w:sz w:val="22"/>
          <w:szCs w:val="22"/>
        </w:rPr>
        <w:t>HCCC</w:t>
      </w:r>
      <w:r w:rsidRPr="00423CBC">
        <w:rPr>
          <w:rFonts w:ascii="Arial" w:eastAsia="Times New Roman" w:hAnsi="Arial" w:cs="Arial"/>
          <w:color w:val="000000"/>
          <w:sz w:val="22"/>
          <w:szCs w:val="22"/>
        </w:rPr>
        <w:t xml:space="preserve">. Our comprehensive nature assures cost-effective access to biostatistical support, which includes the design and conduct of clinical trials; protocol and grant development; protocol review and study monitoring; research data management; statistical analysis and programming; analysis reporting and publication; and education, training, and professional development. The primary resources of the Core are its biostatistics staff and faculty members.  Core personnel have a wide range of expertise, including experimental design, clinical trials, predictive modeling, computational statistics, survival analysis, genetic and </w:t>
      </w:r>
      <w:r w:rsidRPr="00423CBC">
        <w:rPr>
          <w:rFonts w:ascii="Arial" w:eastAsia="Times New Roman" w:hAnsi="Arial" w:cs="Arial"/>
          <w:color w:val="000000"/>
          <w:sz w:val="22"/>
          <w:szCs w:val="22"/>
        </w:rPr>
        <w:lastRenderedPageBreak/>
        <w:t>genomic data analysis, and Bayesian statistics. Investigators looking for statistical support are encouraged to contact the Core early in the planning and design stages of studies to ensure proper data collection and analysis to achieve study objectives.</w:t>
      </w:r>
    </w:p>
    <w:p w14:paraId="6F6BDCEF" w14:textId="77777777" w:rsidR="00990DA8" w:rsidRDefault="00990DA8" w:rsidP="0002487F">
      <w:pPr>
        <w:rPr>
          <w:rFonts w:ascii="Arial" w:eastAsia="Times New Roman" w:hAnsi="Arial" w:cs="Arial"/>
          <w:color w:val="000000"/>
          <w:sz w:val="22"/>
          <w:szCs w:val="22"/>
        </w:rPr>
      </w:pPr>
    </w:p>
    <w:p w14:paraId="440573C5" w14:textId="77777777" w:rsidR="00F247D4" w:rsidRDefault="00F247D4" w:rsidP="00E71B0B">
      <w:pPr>
        <w:pStyle w:val="Heading3"/>
        <w:spacing w:before="0"/>
        <w:rPr>
          <w:rFonts w:eastAsia="Times New Roman"/>
        </w:rPr>
      </w:pPr>
      <w:bookmarkStart w:id="77" w:name="_Toc221796715"/>
      <w:r w:rsidRPr="00C43ED3">
        <w:rPr>
          <w:rFonts w:eastAsia="Times New Roman"/>
        </w:rPr>
        <w:t>Clinical Research Services (CRS)</w:t>
      </w:r>
      <w:bookmarkEnd w:id="77"/>
      <w:r>
        <w:rPr>
          <w:rFonts w:eastAsia="Times New Roman"/>
        </w:rPr>
        <w:t xml:space="preserve"> </w:t>
      </w:r>
      <w:r w:rsidRPr="00C43ED3">
        <w:rPr>
          <w:rFonts w:eastAsia="Times New Roman"/>
        </w:rPr>
        <w:t xml:space="preserve"> </w:t>
      </w:r>
    </w:p>
    <w:p w14:paraId="20371938" w14:textId="19604B20" w:rsidR="00F247D4" w:rsidRDefault="00F247D4" w:rsidP="00F247D4">
      <w:pPr>
        <w:rPr>
          <w:rStyle w:val="Hyperlink"/>
          <w:rFonts w:ascii="Arial" w:eastAsia="Times New Roman" w:hAnsi="Arial" w:cs="Arial"/>
          <w:i/>
          <w:iCs/>
          <w:sz w:val="22"/>
          <w:szCs w:val="22"/>
        </w:rPr>
      </w:pPr>
      <w:hyperlink r:id="rId71" w:history="1">
        <w:r w:rsidRPr="00F247D4">
          <w:rPr>
            <w:rStyle w:val="Hyperlink"/>
            <w:rFonts w:ascii="Arial" w:eastAsia="Times New Roman" w:hAnsi="Arial" w:cs="Arial"/>
            <w:i/>
            <w:iCs/>
            <w:sz w:val="22"/>
            <w:szCs w:val="22"/>
          </w:rPr>
          <w:t>https://cancer.uiowa.edu/clinical-research-services</w:t>
        </w:r>
      </w:hyperlink>
    </w:p>
    <w:p w14:paraId="1E2ED0D6" w14:textId="130A69F5" w:rsidR="00F247D4" w:rsidRPr="00E71B0B" w:rsidRDefault="00F247D4" w:rsidP="00F247D4">
      <w:pPr>
        <w:spacing w:after="120"/>
        <w:rPr>
          <w:rFonts w:ascii="Arial" w:hAnsi="Arial" w:cs="Arial"/>
          <w:i/>
          <w:color w:val="4472C4" w:themeColor="accent1"/>
          <w:sz w:val="22"/>
          <w:szCs w:val="22"/>
        </w:rPr>
      </w:pPr>
      <w:r w:rsidRPr="00E71B0B">
        <w:rPr>
          <w:rFonts w:ascii="Arial" w:hAnsi="Arial" w:cs="Arial"/>
          <w:i/>
          <w:color w:val="4472C4" w:themeColor="accent1"/>
          <w:sz w:val="16"/>
          <w:szCs w:val="16"/>
        </w:rPr>
        <w:t>Website provided for reference only; hyperlinks/URLs are not typically allowed in NIH grants</w:t>
      </w:r>
    </w:p>
    <w:p w14:paraId="7CCF4C36" w14:textId="56465AAE" w:rsidR="00F247D4" w:rsidRPr="00C43ED3" w:rsidRDefault="00F247D4" w:rsidP="00F247D4">
      <w:pPr>
        <w:spacing w:after="120"/>
        <w:rPr>
          <w:rFonts w:ascii="Arial" w:eastAsia="Times New Roman" w:hAnsi="Arial" w:cs="Arial"/>
          <w:color w:val="000000"/>
          <w:sz w:val="22"/>
          <w:szCs w:val="22"/>
        </w:rPr>
      </w:pPr>
      <w:r w:rsidRPr="00C43ED3">
        <w:rPr>
          <w:rFonts w:ascii="Arial" w:eastAsia="Times New Roman" w:hAnsi="Arial" w:cs="Arial"/>
          <w:color w:val="000000"/>
          <w:sz w:val="22"/>
          <w:szCs w:val="22"/>
        </w:rPr>
        <w:t xml:space="preserve">CRS serves as a dedicated clinical trials office inside the </w:t>
      </w:r>
      <w:r>
        <w:rPr>
          <w:rFonts w:ascii="Arial" w:eastAsia="Times New Roman" w:hAnsi="Arial" w:cs="Arial"/>
          <w:color w:val="000000"/>
          <w:sz w:val="22"/>
          <w:szCs w:val="22"/>
        </w:rPr>
        <w:t>HCCC</w:t>
      </w:r>
      <w:r w:rsidRPr="00C43ED3">
        <w:rPr>
          <w:rFonts w:ascii="Arial" w:eastAsia="Times New Roman" w:hAnsi="Arial" w:cs="Arial"/>
          <w:color w:val="000000"/>
          <w:sz w:val="22"/>
          <w:szCs w:val="22"/>
        </w:rPr>
        <w:t xml:space="preserve">. It is also known as the Clinical Protocol and Data Management (CPDM) infrastructure as part of the National Cancer Institute's (NCI) Comprehensive Cancer Center designation of the </w:t>
      </w:r>
      <w:r w:rsidR="00E652FB">
        <w:rPr>
          <w:rFonts w:ascii="Arial" w:eastAsia="Times New Roman" w:hAnsi="Arial" w:cs="Arial"/>
          <w:color w:val="000000"/>
          <w:sz w:val="22"/>
          <w:szCs w:val="22"/>
        </w:rPr>
        <w:t>HCCC</w:t>
      </w:r>
      <w:r w:rsidRPr="00C43ED3">
        <w:rPr>
          <w:rFonts w:ascii="Arial" w:eastAsia="Times New Roman" w:hAnsi="Arial" w:cs="Arial"/>
          <w:color w:val="000000"/>
          <w:sz w:val="22"/>
          <w:szCs w:val="22"/>
        </w:rPr>
        <w:t>. CRS supports all phases of interventional human research, including treatment and non-treatment intervention</w:t>
      </w:r>
      <w:r w:rsidR="00E652FB">
        <w:rPr>
          <w:rFonts w:ascii="Arial" w:eastAsia="Times New Roman" w:hAnsi="Arial" w:cs="Arial"/>
          <w:color w:val="000000"/>
          <w:sz w:val="22"/>
          <w:szCs w:val="22"/>
        </w:rPr>
        <w:t>s</w:t>
      </w:r>
      <w:r w:rsidRPr="00C43ED3">
        <w:rPr>
          <w:rFonts w:ascii="Arial" w:eastAsia="Times New Roman" w:hAnsi="Arial" w:cs="Arial"/>
          <w:color w:val="000000"/>
          <w:sz w:val="22"/>
          <w:szCs w:val="22"/>
        </w:rPr>
        <w:t xml:space="preserve">. This service includes investigator-initiated trials (IITs), national cooperative trials, consortium trials, and industry-sponsored trials. The CRS also provides trial-specific support through staff that assists in the assignment of trials to teams, protocol listing and promotion, accrual tracking, assistance with screening and consenting subjects, data management, quality assurance, and education for early career clinical investigators. </w:t>
      </w:r>
    </w:p>
    <w:p w14:paraId="37ABAFC6" w14:textId="5846A542" w:rsidR="00F247D4" w:rsidRPr="00C43ED3" w:rsidRDefault="00F247D4" w:rsidP="00F247D4">
      <w:pPr>
        <w:spacing w:after="120"/>
        <w:rPr>
          <w:rFonts w:ascii="Arial" w:eastAsia="Times New Roman" w:hAnsi="Arial" w:cs="Arial"/>
          <w:color w:val="000000"/>
          <w:sz w:val="22"/>
          <w:szCs w:val="22"/>
        </w:rPr>
      </w:pPr>
      <w:r w:rsidRPr="00C43ED3">
        <w:rPr>
          <w:rFonts w:ascii="Arial" w:eastAsia="Times New Roman" w:hAnsi="Arial" w:cs="Arial"/>
          <w:color w:val="000000"/>
          <w:sz w:val="22"/>
          <w:szCs w:val="22"/>
        </w:rPr>
        <w:t>The CRS comprises a full complement of resources from feasibility through study close out. This model includes</w:t>
      </w:r>
      <w:r w:rsidR="006F62F3">
        <w:rPr>
          <w:rFonts w:ascii="Arial" w:eastAsia="Times New Roman" w:hAnsi="Arial" w:cs="Arial"/>
          <w:color w:val="000000"/>
          <w:sz w:val="22"/>
          <w:szCs w:val="22"/>
        </w:rPr>
        <w:t xml:space="preserve"> support for</w:t>
      </w:r>
      <w:r w:rsidRPr="00C43ED3">
        <w:rPr>
          <w:rFonts w:ascii="Arial" w:eastAsia="Times New Roman" w:hAnsi="Arial" w:cs="Arial"/>
          <w:color w:val="000000"/>
          <w:sz w:val="22"/>
          <w:szCs w:val="22"/>
        </w:rPr>
        <w:t xml:space="preserve"> </w:t>
      </w:r>
    </w:p>
    <w:p w14:paraId="50831805" w14:textId="73FF101A" w:rsidR="00F247D4" w:rsidRPr="00C43ED3" w:rsidRDefault="00F247D4" w:rsidP="00F247D4">
      <w:pPr>
        <w:pStyle w:val="ListParagraph"/>
        <w:numPr>
          <w:ilvl w:val="0"/>
          <w:numId w:val="57"/>
        </w:numPr>
        <w:spacing w:after="120"/>
        <w:rPr>
          <w:rFonts w:ascii="Arial" w:eastAsia="Times New Roman" w:hAnsi="Arial" w:cs="Arial"/>
          <w:color w:val="000000"/>
          <w:sz w:val="22"/>
          <w:szCs w:val="22"/>
        </w:rPr>
      </w:pPr>
      <w:r w:rsidRPr="00C43ED3">
        <w:rPr>
          <w:rFonts w:ascii="Arial" w:eastAsia="Times New Roman" w:hAnsi="Arial" w:cs="Arial"/>
          <w:color w:val="000000"/>
          <w:sz w:val="22"/>
          <w:szCs w:val="22"/>
        </w:rPr>
        <w:t xml:space="preserve">All administrative functionality concerning </w:t>
      </w:r>
      <w:r w:rsidR="009A40BF">
        <w:rPr>
          <w:rFonts w:ascii="Arial" w:eastAsia="Times New Roman" w:hAnsi="Arial" w:cs="Arial"/>
          <w:color w:val="000000"/>
          <w:sz w:val="22"/>
          <w:szCs w:val="22"/>
        </w:rPr>
        <w:t xml:space="preserve">oversight of </w:t>
      </w:r>
      <w:r w:rsidRPr="00C43ED3">
        <w:rPr>
          <w:rFonts w:ascii="Arial" w:eastAsia="Times New Roman" w:hAnsi="Arial" w:cs="Arial"/>
          <w:color w:val="000000"/>
          <w:sz w:val="22"/>
          <w:szCs w:val="22"/>
        </w:rPr>
        <w:t>clinical trial</w:t>
      </w:r>
      <w:r w:rsidR="009A40BF">
        <w:rPr>
          <w:rFonts w:ascii="Arial" w:eastAsia="Times New Roman" w:hAnsi="Arial" w:cs="Arial"/>
          <w:color w:val="000000"/>
          <w:sz w:val="22"/>
          <w:szCs w:val="22"/>
        </w:rPr>
        <w:t xml:space="preserve"> </w:t>
      </w:r>
      <w:r w:rsidRPr="00C43ED3">
        <w:rPr>
          <w:rFonts w:ascii="Arial" w:eastAsia="Times New Roman" w:hAnsi="Arial" w:cs="Arial"/>
          <w:color w:val="000000"/>
          <w:sz w:val="22"/>
          <w:szCs w:val="22"/>
        </w:rPr>
        <w:t xml:space="preserve">support, including human resourcing components </w:t>
      </w:r>
      <w:r>
        <w:rPr>
          <w:rFonts w:ascii="Arial" w:eastAsia="Times New Roman" w:hAnsi="Arial" w:cs="Arial"/>
          <w:color w:val="000000"/>
          <w:sz w:val="22"/>
          <w:szCs w:val="22"/>
        </w:rPr>
        <w:t>s</w:t>
      </w:r>
      <w:r w:rsidRPr="00C43ED3">
        <w:rPr>
          <w:rFonts w:ascii="Arial" w:eastAsia="Times New Roman" w:hAnsi="Arial" w:cs="Arial"/>
          <w:color w:val="000000"/>
          <w:sz w:val="22"/>
          <w:szCs w:val="22"/>
        </w:rPr>
        <w:t xml:space="preserve">uch as hiring, career growth, and educational training.  </w:t>
      </w:r>
    </w:p>
    <w:p w14:paraId="503D5088" w14:textId="1A149337" w:rsidR="00F247D4" w:rsidRPr="00C43ED3" w:rsidRDefault="00F247D4" w:rsidP="00F247D4">
      <w:pPr>
        <w:pStyle w:val="ListParagraph"/>
        <w:numPr>
          <w:ilvl w:val="0"/>
          <w:numId w:val="57"/>
        </w:numPr>
        <w:spacing w:after="120"/>
        <w:rPr>
          <w:rFonts w:ascii="Arial" w:eastAsia="Times New Roman" w:hAnsi="Arial" w:cs="Arial"/>
          <w:color w:val="000000"/>
          <w:sz w:val="22"/>
          <w:szCs w:val="22"/>
        </w:rPr>
      </w:pPr>
      <w:r w:rsidRPr="00C43ED3">
        <w:rPr>
          <w:rFonts w:ascii="Arial" w:eastAsia="Times New Roman" w:hAnsi="Arial" w:cs="Arial"/>
          <w:color w:val="000000"/>
          <w:sz w:val="22"/>
          <w:szCs w:val="22"/>
        </w:rPr>
        <w:t xml:space="preserve">All award management such as pre-study feasibility, regulatory and financial aspects that include but are not limited to budget development, budget negotiations, contract initiation, preparation of IRB applications, informed consent documents, and amendments. </w:t>
      </w:r>
    </w:p>
    <w:p w14:paraId="5B474DA4" w14:textId="64ACF7FE" w:rsidR="00F247D4" w:rsidRPr="00C43ED3" w:rsidRDefault="00F247D4" w:rsidP="00F247D4">
      <w:pPr>
        <w:pStyle w:val="ListParagraph"/>
        <w:numPr>
          <w:ilvl w:val="0"/>
          <w:numId w:val="57"/>
        </w:numPr>
        <w:spacing w:after="120"/>
        <w:rPr>
          <w:rFonts w:ascii="Arial" w:eastAsia="Times New Roman" w:hAnsi="Arial" w:cs="Arial"/>
          <w:color w:val="000000"/>
          <w:sz w:val="22"/>
          <w:szCs w:val="22"/>
        </w:rPr>
      </w:pPr>
      <w:r w:rsidRPr="00C43ED3">
        <w:rPr>
          <w:rFonts w:ascii="Arial" w:eastAsia="Times New Roman" w:hAnsi="Arial" w:cs="Arial"/>
          <w:color w:val="000000"/>
          <w:sz w:val="22"/>
          <w:szCs w:val="22"/>
        </w:rPr>
        <w:t>All coordination management (study coordination, laboratory &amp; data management) with coordination personnel trained on good clinical practice (</w:t>
      </w:r>
      <w:r w:rsidR="00641BD3">
        <w:rPr>
          <w:rFonts w:ascii="Arial" w:eastAsia="Times New Roman" w:hAnsi="Arial" w:cs="Arial"/>
          <w:color w:val="000000"/>
          <w:sz w:val="22"/>
          <w:szCs w:val="22"/>
        </w:rPr>
        <w:t>CG</w:t>
      </w:r>
      <w:r w:rsidRPr="00C43ED3">
        <w:rPr>
          <w:rFonts w:ascii="Arial" w:eastAsia="Times New Roman" w:hAnsi="Arial" w:cs="Arial"/>
          <w:color w:val="000000"/>
          <w:sz w:val="22"/>
          <w:szCs w:val="22"/>
        </w:rPr>
        <w:t xml:space="preserve">P) conducted to provide subject recruitment, project coordination, equipment maintenance schedules, availability of supplies needed to process all specimens per protocol, management of data entry, data queries, and study closeout.  </w:t>
      </w:r>
    </w:p>
    <w:p w14:paraId="597A7D6B" w14:textId="21806AAA" w:rsidR="00F247D4" w:rsidRDefault="00F247D4" w:rsidP="00F247D4">
      <w:pPr>
        <w:pStyle w:val="ListParagraph"/>
        <w:numPr>
          <w:ilvl w:val="0"/>
          <w:numId w:val="57"/>
        </w:numPr>
        <w:spacing w:after="120"/>
        <w:rPr>
          <w:rFonts w:ascii="Arial" w:eastAsia="Times New Roman" w:hAnsi="Arial" w:cs="Arial"/>
          <w:color w:val="000000"/>
          <w:sz w:val="22"/>
          <w:szCs w:val="22"/>
        </w:rPr>
      </w:pPr>
      <w:r w:rsidRPr="00C43ED3">
        <w:rPr>
          <w:rFonts w:ascii="Arial" w:eastAsia="Times New Roman" w:hAnsi="Arial" w:cs="Arial"/>
          <w:color w:val="000000"/>
          <w:sz w:val="22"/>
          <w:szCs w:val="22"/>
        </w:rPr>
        <w:t xml:space="preserve">Data Safety Monitoring </w:t>
      </w:r>
      <w:r w:rsidR="009A40BF">
        <w:rPr>
          <w:rFonts w:ascii="Arial" w:eastAsia="Times New Roman" w:hAnsi="Arial" w:cs="Arial"/>
          <w:color w:val="000000"/>
          <w:sz w:val="22"/>
          <w:szCs w:val="22"/>
        </w:rPr>
        <w:t xml:space="preserve">support </w:t>
      </w:r>
      <w:r w:rsidRPr="00C43ED3">
        <w:rPr>
          <w:rFonts w:ascii="Arial" w:eastAsia="Times New Roman" w:hAnsi="Arial" w:cs="Arial"/>
          <w:color w:val="000000"/>
          <w:sz w:val="22"/>
          <w:szCs w:val="22"/>
        </w:rPr>
        <w:t>for investigative studies</w:t>
      </w:r>
      <w:r w:rsidR="009A40BF">
        <w:rPr>
          <w:rFonts w:ascii="Arial" w:eastAsia="Times New Roman" w:hAnsi="Arial" w:cs="Arial"/>
          <w:color w:val="000000"/>
          <w:sz w:val="22"/>
          <w:szCs w:val="22"/>
        </w:rPr>
        <w:t>,</w:t>
      </w:r>
      <w:r w:rsidRPr="00C43ED3">
        <w:rPr>
          <w:rFonts w:ascii="Arial" w:eastAsia="Times New Roman" w:hAnsi="Arial" w:cs="Arial"/>
          <w:color w:val="000000"/>
          <w:sz w:val="22"/>
          <w:szCs w:val="22"/>
        </w:rPr>
        <w:t xml:space="preserve"> includ</w:t>
      </w:r>
      <w:r w:rsidR="009A40BF">
        <w:rPr>
          <w:rFonts w:ascii="Arial" w:eastAsia="Times New Roman" w:hAnsi="Arial" w:cs="Arial"/>
          <w:color w:val="000000"/>
          <w:sz w:val="22"/>
          <w:szCs w:val="22"/>
        </w:rPr>
        <w:t>ing</w:t>
      </w:r>
      <w:r w:rsidRPr="00C43ED3">
        <w:rPr>
          <w:rFonts w:ascii="Arial" w:eastAsia="Times New Roman" w:hAnsi="Arial" w:cs="Arial"/>
          <w:color w:val="000000"/>
          <w:sz w:val="22"/>
          <w:szCs w:val="22"/>
        </w:rPr>
        <w:t xml:space="preserve"> direction on acceptable data and safety monitoring plans, with safety support </w:t>
      </w:r>
      <w:r w:rsidR="009A40BF">
        <w:rPr>
          <w:rFonts w:ascii="Arial" w:eastAsia="Times New Roman" w:hAnsi="Arial" w:cs="Arial"/>
          <w:color w:val="000000"/>
          <w:sz w:val="22"/>
          <w:szCs w:val="22"/>
        </w:rPr>
        <w:t>that</w:t>
      </w:r>
      <w:r w:rsidRPr="00C43ED3">
        <w:rPr>
          <w:rFonts w:ascii="Arial" w:eastAsia="Times New Roman" w:hAnsi="Arial" w:cs="Arial"/>
          <w:color w:val="000000"/>
          <w:sz w:val="22"/>
          <w:szCs w:val="22"/>
        </w:rPr>
        <w:t xml:space="preserve"> assesses subject safety, monitors clinical trial data integrity and protocol adherence, and provides education to investigators.  </w:t>
      </w:r>
    </w:p>
    <w:p w14:paraId="4B2A60D7" w14:textId="77777777" w:rsidR="00F247D4" w:rsidRPr="00C43ED3" w:rsidRDefault="00F247D4" w:rsidP="00F247D4">
      <w:pPr>
        <w:spacing w:after="120"/>
        <w:rPr>
          <w:rFonts w:ascii="Arial" w:eastAsia="Times New Roman" w:hAnsi="Arial" w:cs="Arial"/>
          <w:i/>
          <w:iCs/>
          <w:color w:val="000000"/>
          <w:sz w:val="22"/>
          <w:szCs w:val="22"/>
        </w:rPr>
      </w:pPr>
      <w:r w:rsidRPr="00C43ED3">
        <w:rPr>
          <w:rFonts w:ascii="Arial" w:eastAsia="Times New Roman" w:hAnsi="Arial" w:cs="Arial"/>
          <w:i/>
          <w:iCs/>
          <w:color w:val="000000"/>
          <w:sz w:val="22"/>
          <w:szCs w:val="22"/>
        </w:rPr>
        <w:t xml:space="preserve">Cancer Supported Studies </w:t>
      </w:r>
    </w:p>
    <w:p w14:paraId="33D1F252" w14:textId="587FC929" w:rsidR="00F247D4" w:rsidRPr="00C43ED3" w:rsidRDefault="00F247D4" w:rsidP="00F247D4">
      <w:pPr>
        <w:spacing w:after="120"/>
        <w:rPr>
          <w:rFonts w:ascii="Arial" w:eastAsia="Times New Roman" w:hAnsi="Arial" w:cs="Arial"/>
          <w:color w:val="000000"/>
          <w:sz w:val="22"/>
          <w:szCs w:val="22"/>
        </w:rPr>
      </w:pPr>
      <w:r w:rsidRPr="00C43ED3">
        <w:rPr>
          <w:rFonts w:ascii="Arial" w:eastAsia="Times New Roman" w:hAnsi="Arial" w:cs="Arial"/>
          <w:color w:val="000000"/>
          <w:sz w:val="22"/>
          <w:szCs w:val="22"/>
        </w:rPr>
        <w:t>All cancer trials run by the CRS adhere to institutional review processes as well as additional cancer</w:t>
      </w:r>
      <w:r w:rsidR="009A40BF">
        <w:rPr>
          <w:rFonts w:ascii="Arial" w:eastAsia="Times New Roman" w:hAnsi="Arial" w:cs="Arial"/>
          <w:color w:val="000000"/>
          <w:sz w:val="22"/>
          <w:szCs w:val="22"/>
        </w:rPr>
        <w:t>-</w:t>
      </w:r>
      <w:r w:rsidRPr="00C43ED3">
        <w:rPr>
          <w:rFonts w:ascii="Arial" w:eastAsia="Times New Roman" w:hAnsi="Arial" w:cs="Arial"/>
          <w:color w:val="000000"/>
          <w:sz w:val="22"/>
          <w:szCs w:val="22"/>
        </w:rPr>
        <w:t>related committee or groups per the NCI designation. CRS administration will support the connection and training of investigators to enable the participation within groups</w:t>
      </w:r>
      <w:r w:rsidR="005E05FA">
        <w:rPr>
          <w:rFonts w:ascii="Arial" w:eastAsia="Times New Roman" w:hAnsi="Arial" w:cs="Arial"/>
          <w:color w:val="000000"/>
          <w:sz w:val="22"/>
          <w:szCs w:val="22"/>
        </w:rPr>
        <w:t>;</w:t>
      </w:r>
      <w:r w:rsidRPr="00C43ED3">
        <w:rPr>
          <w:rFonts w:ascii="Arial" w:eastAsia="Times New Roman" w:hAnsi="Arial" w:cs="Arial"/>
          <w:color w:val="000000"/>
          <w:sz w:val="22"/>
          <w:szCs w:val="22"/>
        </w:rPr>
        <w:t xml:space="preserve"> committee and processes </w:t>
      </w:r>
      <w:r w:rsidR="005E05FA">
        <w:rPr>
          <w:rFonts w:ascii="Arial" w:eastAsia="Times New Roman" w:hAnsi="Arial" w:cs="Arial"/>
          <w:color w:val="000000"/>
          <w:sz w:val="22"/>
          <w:szCs w:val="22"/>
        </w:rPr>
        <w:t xml:space="preserve">are </w:t>
      </w:r>
      <w:r w:rsidRPr="00C43ED3">
        <w:rPr>
          <w:rFonts w:ascii="Arial" w:eastAsia="Times New Roman" w:hAnsi="Arial" w:cs="Arial"/>
          <w:color w:val="000000"/>
          <w:sz w:val="22"/>
          <w:szCs w:val="22"/>
        </w:rPr>
        <w:t xml:space="preserve">outlined to conduct cancer clinical trials within CRS resources.    </w:t>
      </w:r>
    </w:p>
    <w:p w14:paraId="184A01F1" w14:textId="77777777" w:rsidR="00F247D4" w:rsidRPr="00C43ED3" w:rsidRDefault="00F247D4" w:rsidP="00F247D4">
      <w:pPr>
        <w:spacing w:after="120"/>
        <w:rPr>
          <w:rFonts w:ascii="Arial" w:eastAsia="Times New Roman" w:hAnsi="Arial" w:cs="Arial"/>
          <w:i/>
          <w:iCs/>
          <w:color w:val="000000"/>
          <w:sz w:val="22"/>
          <w:szCs w:val="22"/>
        </w:rPr>
      </w:pPr>
      <w:r w:rsidRPr="00C43ED3">
        <w:rPr>
          <w:rFonts w:ascii="Arial" w:eastAsia="Times New Roman" w:hAnsi="Arial" w:cs="Arial"/>
          <w:i/>
          <w:iCs/>
          <w:color w:val="000000"/>
          <w:sz w:val="22"/>
          <w:szCs w:val="22"/>
        </w:rPr>
        <w:t xml:space="preserve">Use of Multi-Disciplinary Oncology Groups (MOGs) </w:t>
      </w:r>
    </w:p>
    <w:p w14:paraId="6A393F55" w14:textId="77777777" w:rsidR="00F247D4" w:rsidRPr="00C43ED3" w:rsidRDefault="00F247D4" w:rsidP="00F247D4">
      <w:pPr>
        <w:spacing w:after="120"/>
        <w:rPr>
          <w:rFonts w:ascii="Arial" w:eastAsia="Times New Roman" w:hAnsi="Arial" w:cs="Arial"/>
          <w:color w:val="000000"/>
          <w:sz w:val="22"/>
          <w:szCs w:val="22"/>
        </w:rPr>
      </w:pPr>
      <w:r w:rsidRPr="00C43ED3">
        <w:rPr>
          <w:rFonts w:ascii="Arial" w:eastAsia="Times New Roman" w:hAnsi="Arial" w:cs="Arial"/>
          <w:color w:val="000000"/>
          <w:sz w:val="22"/>
          <w:szCs w:val="22"/>
        </w:rPr>
        <w:t xml:space="preserve">Multidisciplinary Oncology Groups (MOGs): MOGs are composed of clinician investigators from various disciplines (medical oncology, surgical oncology, radiation oncology, pathology, radiology, etc.), as well as basic and population scientists with an interest in a particular cancer type. The 12-disease focused MOGs and the Phase I Group provide the first step in protocol concept review and development.  </w:t>
      </w:r>
    </w:p>
    <w:p w14:paraId="313F9657" w14:textId="71D6BB4D" w:rsidR="00F247D4" w:rsidRPr="00C43ED3" w:rsidRDefault="00F247D4" w:rsidP="00F247D4">
      <w:pPr>
        <w:spacing w:after="120"/>
        <w:rPr>
          <w:rFonts w:ascii="Arial" w:eastAsia="Times New Roman" w:hAnsi="Arial" w:cs="Arial"/>
          <w:color w:val="000000"/>
          <w:sz w:val="22"/>
          <w:szCs w:val="22"/>
        </w:rPr>
      </w:pPr>
      <w:r w:rsidRPr="00C43ED3">
        <w:rPr>
          <w:rFonts w:ascii="Arial" w:eastAsia="Times New Roman" w:hAnsi="Arial" w:cs="Arial"/>
          <w:color w:val="000000"/>
          <w:sz w:val="22"/>
          <w:szCs w:val="22"/>
        </w:rPr>
        <w:t>The MOGs determine enthusiasm for the proposed science, potential impact of the results</w:t>
      </w:r>
      <w:r w:rsidR="005E05FA">
        <w:rPr>
          <w:rFonts w:ascii="Arial" w:eastAsia="Times New Roman" w:hAnsi="Arial" w:cs="Arial"/>
          <w:color w:val="000000"/>
          <w:sz w:val="22"/>
          <w:szCs w:val="22"/>
        </w:rPr>
        <w:t>,</w:t>
      </w:r>
      <w:r w:rsidRPr="00C43ED3">
        <w:rPr>
          <w:rFonts w:ascii="Arial" w:eastAsia="Times New Roman" w:hAnsi="Arial" w:cs="Arial"/>
          <w:color w:val="000000"/>
          <w:sz w:val="22"/>
          <w:szCs w:val="22"/>
        </w:rPr>
        <w:t xml:space="preserve"> and whether the resources and patient population are adequate for the proposed studies. If the </w:t>
      </w:r>
      <w:r w:rsidRPr="00C43ED3">
        <w:rPr>
          <w:rFonts w:ascii="Arial" w:eastAsia="Times New Roman" w:hAnsi="Arial" w:cs="Arial"/>
          <w:color w:val="000000"/>
          <w:sz w:val="22"/>
          <w:szCs w:val="22"/>
        </w:rPr>
        <w:lastRenderedPageBreak/>
        <w:t xml:space="preserve">MOG decides to move forward with a trial, that trial is presented by the MOG via the CRS pre-study team for feasibility review. </w:t>
      </w:r>
    </w:p>
    <w:p w14:paraId="6F77681C" w14:textId="77777777" w:rsidR="00F247D4" w:rsidRPr="00C43ED3" w:rsidRDefault="00F247D4" w:rsidP="00F247D4">
      <w:pPr>
        <w:spacing w:after="120"/>
        <w:rPr>
          <w:rFonts w:ascii="Arial" w:eastAsia="Times New Roman" w:hAnsi="Arial" w:cs="Arial"/>
          <w:i/>
          <w:iCs/>
          <w:color w:val="000000"/>
          <w:sz w:val="22"/>
          <w:szCs w:val="22"/>
        </w:rPr>
      </w:pPr>
      <w:r w:rsidRPr="00C43ED3">
        <w:rPr>
          <w:rFonts w:ascii="Arial" w:eastAsia="Times New Roman" w:hAnsi="Arial" w:cs="Arial"/>
          <w:i/>
          <w:iCs/>
          <w:color w:val="000000"/>
          <w:sz w:val="22"/>
          <w:szCs w:val="22"/>
        </w:rPr>
        <w:t xml:space="preserve">Use of a Feasibility review  </w:t>
      </w:r>
    </w:p>
    <w:p w14:paraId="52E1F893" w14:textId="24502F3E" w:rsidR="00F247D4" w:rsidRPr="00C43ED3" w:rsidRDefault="00F247D4" w:rsidP="00F247D4">
      <w:pPr>
        <w:spacing w:after="120"/>
        <w:rPr>
          <w:rFonts w:ascii="Arial" w:eastAsia="Times New Roman" w:hAnsi="Arial" w:cs="Arial"/>
          <w:color w:val="000000"/>
          <w:sz w:val="22"/>
          <w:szCs w:val="22"/>
        </w:rPr>
      </w:pPr>
      <w:r w:rsidRPr="00C43ED3">
        <w:rPr>
          <w:rFonts w:ascii="Arial" w:eastAsia="Times New Roman" w:hAnsi="Arial" w:cs="Arial"/>
          <w:color w:val="000000"/>
          <w:sz w:val="22"/>
          <w:szCs w:val="22"/>
        </w:rPr>
        <w:t xml:space="preserve">Trial Resource Evaluation Committee (TREC): The TREC was established in 2011 to evaluate clinical trial feasibility. The TREC contains representation from multiple departments such as pharmacy, radiology, radiation oncology, clinical research, clinical infusion, and clinical nursing to assure there </w:t>
      </w:r>
      <w:r w:rsidR="005E05FA">
        <w:rPr>
          <w:rFonts w:ascii="Arial" w:eastAsia="Times New Roman" w:hAnsi="Arial" w:cs="Arial"/>
          <w:color w:val="000000"/>
          <w:sz w:val="22"/>
          <w:szCs w:val="22"/>
        </w:rPr>
        <w:t xml:space="preserve">is </w:t>
      </w:r>
      <w:r w:rsidRPr="00C43ED3">
        <w:rPr>
          <w:rFonts w:ascii="Arial" w:eastAsia="Times New Roman" w:hAnsi="Arial" w:cs="Arial"/>
          <w:color w:val="000000"/>
          <w:sz w:val="22"/>
          <w:szCs w:val="22"/>
        </w:rPr>
        <w:t>adequate equipment, capacity</w:t>
      </w:r>
      <w:r w:rsidR="005E05FA">
        <w:rPr>
          <w:rFonts w:ascii="Arial" w:eastAsia="Times New Roman" w:hAnsi="Arial" w:cs="Arial"/>
          <w:color w:val="000000"/>
          <w:sz w:val="22"/>
          <w:szCs w:val="22"/>
        </w:rPr>
        <w:t>,</w:t>
      </w:r>
      <w:r w:rsidRPr="00C43ED3">
        <w:rPr>
          <w:rFonts w:ascii="Arial" w:eastAsia="Times New Roman" w:hAnsi="Arial" w:cs="Arial"/>
          <w:color w:val="000000"/>
          <w:sz w:val="22"/>
          <w:szCs w:val="22"/>
        </w:rPr>
        <w:t xml:space="preserve"> and skill </w:t>
      </w:r>
      <w:r w:rsidR="005E05FA">
        <w:rPr>
          <w:rFonts w:ascii="Arial" w:eastAsia="Times New Roman" w:hAnsi="Arial" w:cs="Arial"/>
          <w:color w:val="000000"/>
          <w:sz w:val="22"/>
          <w:szCs w:val="22"/>
        </w:rPr>
        <w:t xml:space="preserve">that are </w:t>
      </w:r>
      <w:r w:rsidRPr="00C43ED3">
        <w:rPr>
          <w:rFonts w:ascii="Arial" w:eastAsia="Times New Roman" w:hAnsi="Arial" w:cs="Arial"/>
          <w:color w:val="000000"/>
          <w:sz w:val="22"/>
          <w:szCs w:val="22"/>
        </w:rPr>
        <w:t xml:space="preserve">vital for the successful conduct of these trials. TREC serves in an advisory role and reports to the MOGs if there are any concerns regarding </w:t>
      </w:r>
      <w:r w:rsidR="005E05FA">
        <w:rPr>
          <w:rFonts w:ascii="Arial" w:eastAsia="Times New Roman" w:hAnsi="Arial" w:cs="Arial"/>
          <w:color w:val="000000"/>
          <w:sz w:val="22"/>
          <w:szCs w:val="22"/>
        </w:rPr>
        <w:t xml:space="preserve">the </w:t>
      </w:r>
      <w:r w:rsidRPr="00C43ED3">
        <w:rPr>
          <w:rFonts w:ascii="Arial" w:eastAsia="Times New Roman" w:hAnsi="Arial" w:cs="Arial"/>
          <w:color w:val="000000"/>
          <w:sz w:val="22"/>
          <w:szCs w:val="22"/>
        </w:rPr>
        <w:t xml:space="preserve">trial’s feasibility. The CRS team will support investigators through the TREC process. Once a protocol has been approved by the MOG with sign-off by the TREC, the MOG works with the CRS to complete development of the protocol and present it for scientific review.  </w:t>
      </w:r>
    </w:p>
    <w:p w14:paraId="420A09BA" w14:textId="77777777" w:rsidR="00F247D4" w:rsidRPr="00C43ED3" w:rsidRDefault="00F247D4" w:rsidP="00F247D4">
      <w:pPr>
        <w:spacing w:after="120"/>
        <w:rPr>
          <w:rFonts w:ascii="Arial" w:eastAsia="Times New Roman" w:hAnsi="Arial" w:cs="Arial"/>
          <w:i/>
          <w:iCs/>
          <w:color w:val="000000"/>
          <w:sz w:val="22"/>
          <w:szCs w:val="22"/>
        </w:rPr>
      </w:pPr>
      <w:r w:rsidRPr="00C43ED3">
        <w:rPr>
          <w:rFonts w:ascii="Arial" w:eastAsia="Times New Roman" w:hAnsi="Arial" w:cs="Arial"/>
          <w:i/>
          <w:iCs/>
          <w:color w:val="000000"/>
          <w:sz w:val="22"/>
          <w:szCs w:val="22"/>
        </w:rPr>
        <w:t xml:space="preserve">Use of a Protocol and Scientific Review </w:t>
      </w:r>
    </w:p>
    <w:p w14:paraId="1623F4BF" w14:textId="0184C3B4" w:rsidR="00F247D4" w:rsidRPr="00C43ED3" w:rsidRDefault="00F247D4" w:rsidP="00F247D4">
      <w:pPr>
        <w:spacing w:after="120"/>
        <w:rPr>
          <w:rFonts w:ascii="Arial" w:eastAsia="Times New Roman" w:hAnsi="Arial" w:cs="Arial"/>
          <w:color w:val="000000"/>
          <w:sz w:val="22"/>
          <w:szCs w:val="22"/>
        </w:rPr>
      </w:pPr>
      <w:r w:rsidRPr="00C43ED3">
        <w:rPr>
          <w:rFonts w:ascii="Arial" w:eastAsia="Times New Roman" w:hAnsi="Arial" w:cs="Arial"/>
          <w:color w:val="000000"/>
          <w:sz w:val="22"/>
          <w:szCs w:val="22"/>
        </w:rPr>
        <w:t>Protocol Review and Scientific Committee (PRMC) reviews MOG-approved protocols and then approves, rejects or defers the protocol for further development. The PRMC prioritizes clinical cancer trials usually based on MOG recommendations. The PRM</w:t>
      </w:r>
      <w:r w:rsidR="005E05FA">
        <w:rPr>
          <w:rFonts w:ascii="Arial" w:eastAsia="Times New Roman" w:hAnsi="Arial" w:cs="Arial"/>
          <w:color w:val="000000"/>
          <w:sz w:val="22"/>
          <w:szCs w:val="22"/>
        </w:rPr>
        <w:t>C</w:t>
      </w:r>
      <w:r w:rsidRPr="00C43ED3">
        <w:rPr>
          <w:rFonts w:ascii="Arial" w:eastAsia="Times New Roman" w:hAnsi="Arial" w:cs="Arial"/>
          <w:color w:val="000000"/>
          <w:sz w:val="22"/>
          <w:szCs w:val="22"/>
        </w:rPr>
        <w:t xml:space="preserve"> also monitors studies for scientific progress and assures those with unacceptably low accrual are terminated. </w:t>
      </w:r>
    </w:p>
    <w:p w14:paraId="7C71047F" w14:textId="0549EEB9" w:rsidR="00F247D4" w:rsidRPr="00C43ED3" w:rsidRDefault="00F247D4" w:rsidP="00F247D4">
      <w:pPr>
        <w:spacing w:after="120"/>
        <w:rPr>
          <w:rFonts w:ascii="Arial" w:eastAsia="Times New Roman" w:hAnsi="Arial" w:cs="Arial"/>
          <w:color w:val="000000"/>
          <w:sz w:val="22"/>
          <w:szCs w:val="22"/>
        </w:rPr>
      </w:pPr>
      <w:r w:rsidRPr="00C43ED3">
        <w:rPr>
          <w:rFonts w:ascii="Arial" w:eastAsia="Times New Roman" w:hAnsi="Arial" w:cs="Arial"/>
          <w:color w:val="000000"/>
          <w:sz w:val="22"/>
          <w:szCs w:val="22"/>
        </w:rPr>
        <w:t xml:space="preserve">Members </w:t>
      </w:r>
      <w:r w:rsidR="005E05FA">
        <w:rPr>
          <w:rFonts w:ascii="Arial" w:eastAsia="Times New Roman" w:hAnsi="Arial" w:cs="Arial"/>
          <w:color w:val="000000"/>
          <w:sz w:val="22"/>
          <w:szCs w:val="22"/>
        </w:rPr>
        <w:t xml:space="preserve">to the PRMC </w:t>
      </w:r>
      <w:r w:rsidRPr="00C43ED3">
        <w:rPr>
          <w:rFonts w:ascii="Arial" w:eastAsia="Times New Roman" w:hAnsi="Arial" w:cs="Arial"/>
          <w:color w:val="000000"/>
          <w:sz w:val="22"/>
          <w:szCs w:val="22"/>
        </w:rPr>
        <w:t>are appointed for a three-year renewable term from medical oncology, surgical oncology subspecialties, gynecologic oncology, radiation oncology, pediatric oncology, pathology, nursing, pharmacy, the basic sciences and biostatistics. PRMC membership also includes patient advocates who serve as lay members with an interest in advancing science, cancer care</w:t>
      </w:r>
      <w:r w:rsidR="00DD5DBF">
        <w:rPr>
          <w:rFonts w:ascii="Arial" w:eastAsia="Times New Roman" w:hAnsi="Arial" w:cs="Arial"/>
          <w:color w:val="000000"/>
          <w:sz w:val="22"/>
          <w:szCs w:val="22"/>
        </w:rPr>
        <w:t>,</w:t>
      </w:r>
      <w:r w:rsidRPr="00C43ED3">
        <w:rPr>
          <w:rFonts w:ascii="Arial" w:eastAsia="Times New Roman" w:hAnsi="Arial" w:cs="Arial"/>
          <w:color w:val="000000"/>
          <w:sz w:val="22"/>
          <w:szCs w:val="22"/>
        </w:rPr>
        <w:t xml:space="preserve"> and the well-being of research subjects. Ad</w:t>
      </w:r>
      <w:r w:rsidR="00F24100">
        <w:rPr>
          <w:rFonts w:ascii="Arial" w:eastAsia="Times New Roman" w:hAnsi="Arial" w:cs="Arial"/>
          <w:color w:val="000000"/>
          <w:sz w:val="22"/>
          <w:szCs w:val="22"/>
        </w:rPr>
        <w:t>-</w:t>
      </w:r>
      <w:r w:rsidRPr="00C43ED3">
        <w:rPr>
          <w:rFonts w:ascii="Arial" w:eastAsia="Times New Roman" w:hAnsi="Arial" w:cs="Arial"/>
          <w:color w:val="000000"/>
          <w:sz w:val="22"/>
          <w:szCs w:val="22"/>
        </w:rPr>
        <w:t xml:space="preserve">hoc reviewers are frequently used to add additional expertise based on the focus of submitted protocols. </w:t>
      </w:r>
    </w:p>
    <w:p w14:paraId="16C6766C" w14:textId="77777777" w:rsidR="00F247D4" w:rsidRPr="00F40671" w:rsidRDefault="00F247D4" w:rsidP="00F247D4">
      <w:pPr>
        <w:spacing w:after="120"/>
        <w:rPr>
          <w:rFonts w:ascii="Arial" w:eastAsia="Times New Roman" w:hAnsi="Arial" w:cs="Arial"/>
          <w:i/>
          <w:iCs/>
          <w:color w:val="000000"/>
          <w:sz w:val="22"/>
          <w:szCs w:val="22"/>
        </w:rPr>
      </w:pPr>
      <w:r w:rsidRPr="00F40671">
        <w:rPr>
          <w:rFonts w:ascii="Arial" w:eastAsia="Times New Roman" w:hAnsi="Arial" w:cs="Arial"/>
          <w:i/>
          <w:iCs/>
          <w:color w:val="000000"/>
          <w:sz w:val="22"/>
          <w:szCs w:val="22"/>
        </w:rPr>
        <w:t xml:space="preserve">Additional investigator and trial personnel expectations </w:t>
      </w:r>
    </w:p>
    <w:p w14:paraId="1301B83B" w14:textId="496861E3" w:rsidR="00F247D4" w:rsidRDefault="00F247D4" w:rsidP="00641BD3">
      <w:pPr>
        <w:rPr>
          <w:rFonts w:ascii="Arial" w:eastAsia="Times New Roman" w:hAnsi="Arial" w:cs="Arial"/>
          <w:color w:val="000000"/>
          <w:sz w:val="22"/>
          <w:szCs w:val="22"/>
        </w:rPr>
      </w:pPr>
      <w:r w:rsidRPr="00DD5DBF">
        <w:rPr>
          <w:rFonts w:ascii="Arial" w:eastAsia="Times New Roman" w:hAnsi="Arial" w:cs="Arial"/>
          <w:color w:val="000000"/>
          <w:sz w:val="22"/>
          <w:szCs w:val="22"/>
        </w:rPr>
        <w:t>All teams using CRS resources adhere to policies set forth in the CRS standards system</w:t>
      </w:r>
      <w:r w:rsidR="00DD5DBF">
        <w:rPr>
          <w:rFonts w:ascii="Arial" w:eastAsia="Times New Roman" w:hAnsi="Arial" w:cs="Arial"/>
          <w:color w:val="000000"/>
          <w:sz w:val="22"/>
          <w:szCs w:val="22"/>
        </w:rPr>
        <w:t xml:space="preserve">. </w:t>
      </w:r>
      <w:r w:rsidRPr="00DD5DBF">
        <w:rPr>
          <w:rFonts w:ascii="Arial" w:eastAsia="Times New Roman" w:hAnsi="Arial" w:cs="Arial"/>
          <w:color w:val="000000"/>
          <w:sz w:val="22"/>
          <w:szCs w:val="22"/>
        </w:rPr>
        <w:t>All investigators using CRS resources participate and adhere to CRS educational training</w:t>
      </w:r>
      <w:r w:rsidR="00DD5DBF">
        <w:rPr>
          <w:rFonts w:ascii="Arial" w:eastAsia="Times New Roman" w:hAnsi="Arial" w:cs="Arial"/>
          <w:color w:val="000000"/>
          <w:sz w:val="22"/>
          <w:szCs w:val="22"/>
        </w:rPr>
        <w:t>.</w:t>
      </w:r>
      <w:r w:rsidRPr="00DD5DBF">
        <w:rPr>
          <w:rFonts w:ascii="Arial" w:eastAsia="Times New Roman" w:hAnsi="Arial" w:cs="Arial"/>
          <w:color w:val="000000"/>
          <w:sz w:val="22"/>
          <w:szCs w:val="22"/>
        </w:rPr>
        <w:t xml:space="preserve">  </w:t>
      </w:r>
    </w:p>
    <w:p w14:paraId="0A7107BC" w14:textId="77777777" w:rsidR="00641BD3" w:rsidRPr="00DD5DBF" w:rsidRDefault="00641BD3" w:rsidP="00E71B0B">
      <w:pPr>
        <w:rPr>
          <w:rFonts w:ascii="Arial" w:eastAsia="Times New Roman" w:hAnsi="Arial" w:cs="Arial"/>
          <w:color w:val="000000"/>
          <w:sz w:val="22"/>
          <w:szCs w:val="22"/>
        </w:rPr>
      </w:pPr>
    </w:p>
    <w:p w14:paraId="0E2C1FAE" w14:textId="77777777" w:rsidR="009007B4" w:rsidRPr="00AB4923" w:rsidRDefault="009007B4" w:rsidP="00E71B0B">
      <w:pPr>
        <w:pStyle w:val="Heading3"/>
        <w:spacing w:before="0"/>
        <w:rPr>
          <w:rFonts w:eastAsia="Times New Roman"/>
        </w:rPr>
      </w:pPr>
      <w:bookmarkStart w:id="78" w:name="_Toc221796716"/>
      <w:r w:rsidRPr="00AB4923">
        <w:rPr>
          <w:rFonts w:eastAsia="Times New Roman"/>
        </w:rPr>
        <w:t>Population Research Core</w:t>
      </w:r>
      <w:r>
        <w:rPr>
          <w:rFonts w:eastAsia="Times New Roman"/>
        </w:rPr>
        <w:t xml:space="preserve"> (</w:t>
      </w:r>
      <w:proofErr w:type="spellStart"/>
      <w:r>
        <w:rPr>
          <w:rFonts w:eastAsia="Times New Roman"/>
        </w:rPr>
        <w:t>PopRC</w:t>
      </w:r>
      <w:proofErr w:type="spellEnd"/>
      <w:r>
        <w:rPr>
          <w:rFonts w:eastAsia="Times New Roman"/>
        </w:rPr>
        <w:t>)</w:t>
      </w:r>
      <w:bookmarkEnd w:id="78"/>
    </w:p>
    <w:p w14:paraId="4DC80B42" w14:textId="77777777" w:rsidR="009007B4" w:rsidRPr="009007B4" w:rsidRDefault="009007B4" w:rsidP="009007B4">
      <w:pPr>
        <w:rPr>
          <w:rFonts w:ascii="Arial" w:eastAsia="Times New Roman" w:hAnsi="Arial" w:cs="Arial"/>
          <w:i/>
          <w:iCs/>
          <w:sz w:val="20"/>
          <w:szCs w:val="20"/>
        </w:rPr>
      </w:pPr>
      <w:hyperlink r:id="rId72" w:history="1">
        <w:r w:rsidRPr="009007B4">
          <w:rPr>
            <w:rStyle w:val="Hyperlink"/>
            <w:rFonts w:ascii="Arial" w:eastAsia="Times New Roman" w:hAnsi="Arial" w:cs="Arial"/>
            <w:i/>
            <w:iCs/>
            <w:sz w:val="20"/>
            <w:szCs w:val="20"/>
            <w:u w:val="none"/>
          </w:rPr>
          <w:t>https://cancer.uiowa.edu/population-research-core</w:t>
        </w:r>
      </w:hyperlink>
    </w:p>
    <w:p w14:paraId="0E64D3E6" w14:textId="77777777" w:rsidR="009007B4" w:rsidRPr="00E71B0B" w:rsidRDefault="009007B4" w:rsidP="009007B4">
      <w:pPr>
        <w:spacing w:after="120"/>
        <w:rPr>
          <w:rFonts w:ascii="Arial" w:eastAsia="Times New Roman" w:hAnsi="Arial" w:cs="Arial"/>
          <w:color w:val="4472C4" w:themeColor="accent1"/>
          <w:sz w:val="16"/>
          <w:szCs w:val="16"/>
        </w:rPr>
      </w:pPr>
      <w:r w:rsidRPr="00E71B0B">
        <w:rPr>
          <w:rFonts w:ascii="Arial" w:hAnsi="Arial" w:cs="Arial"/>
          <w:i/>
          <w:color w:val="4472C4" w:themeColor="accent1"/>
          <w:sz w:val="16"/>
          <w:szCs w:val="16"/>
        </w:rPr>
        <w:t>Website provided for reference only; hyperlinks/URLs are not typically allowed in NIH grants</w:t>
      </w:r>
    </w:p>
    <w:p w14:paraId="4D21C7C4" w14:textId="77777777" w:rsidR="009007B4" w:rsidRPr="00AB4923" w:rsidRDefault="009007B4" w:rsidP="009007B4">
      <w:pPr>
        <w:spacing w:after="120"/>
        <w:rPr>
          <w:rFonts w:ascii="Arial" w:eastAsia="Times New Roman" w:hAnsi="Arial" w:cs="Arial"/>
          <w:color w:val="000000"/>
          <w:sz w:val="22"/>
          <w:szCs w:val="22"/>
        </w:rPr>
      </w:pPr>
      <w:r w:rsidRPr="00AE324C">
        <w:rPr>
          <w:rFonts w:ascii="Arial" w:eastAsia="Times New Roman" w:hAnsi="Arial" w:cs="Arial"/>
          <w:sz w:val="22"/>
          <w:szCs w:val="22"/>
        </w:rPr>
        <w:t xml:space="preserve">The </w:t>
      </w:r>
      <w:proofErr w:type="spellStart"/>
      <w:r w:rsidRPr="00AE324C">
        <w:rPr>
          <w:rFonts w:ascii="Arial" w:eastAsia="Times New Roman" w:hAnsi="Arial" w:cs="Arial"/>
          <w:sz w:val="22"/>
          <w:szCs w:val="22"/>
        </w:rPr>
        <w:t>PopRC</w:t>
      </w:r>
      <w:proofErr w:type="spellEnd"/>
      <w:r w:rsidRPr="00AE324C">
        <w:rPr>
          <w:rFonts w:ascii="Arial" w:eastAsia="Times New Roman" w:hAnsi="Arial" w:cs="Arial"/>
          <w:sz w:val="22"/>
          <w:szCs w:val="22"/>
        </w:rPr>
        <w:t xml:space="preserve"> supports strong observational study designs and data collection/curation methods through the following services:</w:t>
      </w:r>
    </w:p>
    <w:p w14:paraId="23F9804C" w14:textId="18F0271F" w:rsidR="009007B4" w:rsidRPr="00AB4923" w:rsidRDefault="009007B4" w:rsidP="009007B4">
      <w:pPr>
        <w:pStyle w:val="ListParagraph"/>
        <w:numPr>
          <w:ilvl w:val="0"/>
          <w:numId w:val="32"/>
        </w:numPr>
        <w:spacing w:after="120"/>
        <w:ind w:left="360"/>
        <w:contextualSpacing w:val="0"/>
        <w:rPr>
          <w:rFonts w:ascii="Arial" w:eastAsia="Times New Roman" w:hAnsi="Arial" w:cs="Arial"/>
          <w:color w:val="000000"/>
          <w:sz w:val="22"/>
          <w:szCs w:val="22"/>
        </w:rPr>
      </w:pPr>
      <w:r w:rsidRPr="00AE324C">
        <w:rPr>
          <w:rFonts w:ascii="Arial" w:eastAsia="Times New Roman" w:hAnsi="Arial" w:cs="Arial"/>
          <w:sz w:val="22"/>
          <w:szCs w:val="22"/>
        </w:rPr>
        <w:t xml:space="preserve">Provides efficient use of large, cancer-related, population-based datasets and other resources. This includes the research database and its linkages provided by the </w:t>
      </w:r>
      <w:r w:rsidR="00F24100">
        <w:rPr>
          <w:rFonts w:ascii="Arial" w:eastAsia="Times New Roman" w:hAnsi="Arial" w:cs="Arial"/>
          <w:sz w:val="22"/>
          <w:szCs w:val="22"/>
        </w:rPr>
        <w:t>NCI’s</w:t>
      </w:r>
      <w:r w:rsidRPr="00AE324C">
        <w:rPr>
          <w:rFonts w:ascii="Arial" w:eastAsia="Times New Roman" w:hAnsi="Arial" w:cs="Arial"/>
          <w:sz w:val="22"/>
          <w:szCs w:val="22"/>
        </w:rPr>
        <w:t xml:space="preserve"> Surveillance, Epidemiology, and End Reports (SEER) program. </w:t>
      </w:r>
      <w:proofErr w:type="spellStart"/>
      <w:r w:rsidRPr="00AE324C">
        <w:rPr>
          <w:rFonts w:ascii="Arial" w:eastAsia="Times New Roman" w:hAnsi="Arial" w:cs="Arial"/>
          <w:sz w:val="22"/>
          <w:szCs w:val="22"/>
        </w:rPr>
        <w:t>PopRC</w:t>
      </w:r>
      <w:proofErr w:type="spellEnd"/>
      <w:r w:rsidRPr="00AE324C">
        <w:rPr>
          <w:rFonts w:ascii="Arial" w:eastAsia="Times New Roman" w:hAnsi="Arial" w:cs="Arial"/>
          <w:sz w:val="22"/>
          <w:szCs w:val="22"/>
        </w:rPr>
        <w:t xml:space="preserve"> staff construct study cohorts, analytic variables and datasets; perform database linkages; maintain quality control; and develop database queries.</w:t>
      </w:r>
    </w:p>
    <w:p w14:paraId="35BBB223" w14:textId="7A9DB91A" w:rsidR="009007B4" w:rsidRPr="00AB4923" w:rsidRDefault="009007B4" w:rsidP="009007B4">
      <w:pPr>
        <w:pStyle w:val="ListParagraph"/>
        <w:numPr>
          <w:ilvl w:val="0"/>
          <w:numId w:val="32"/>
        </w:numPr>
        <w:spacing w:after="120"/>
        <w:ind w:left="360"/>
        <w:contextualSpacing w:val="0"/>
        <w:rPr>
          <w:rFonts w:ascii="Arial" w:eastAsia="Times New Roman" w:hAnsi="Arial" w:cs="Arial"/>
          <w:color w:val="000000"/>
          <w:sz w:val="22"/>
          <w:szCs w:val="22"/>
        </w:rPr>
      </w:pPr>
      <w:r w:rsidRPr="00AE324C">
        <w:rPr>
          <w:rFonts w:ascii="Arial" w:eastAsia="Times New Roman" w:hAnsi="Arial" w:cs="Arial"/>
          <w:sz w:val="22"/>
          <w:szCs w:val="22"/>
        </w:rPr>
        <w:t>Works with investigators</w:t>
      </w:r>
      <w:r w:rsidR="00641BD3">
        <w:rPr>
          <w:rFonts w:ascii="Arial" w:eastAsia="Times New Roman" w:hAnsi="Arial" w:cs="Arial"/>
          <w:sz w:val="22"/>
          <w:szCs w:val="22"/>
        </w:rPr>
        <w:t xml:space="preserve"> </w:t>
      </w:r>
      <w:r w:rsidRPr="00AE324C">
        <w:rPr>
          <w:rFonts w:ascii="Arial" w:eastAsia="Times New Roman" w:hAnsi="Arial" w:cs="Arial"/>
          <w:sz w:val="22"/>
          <w:szCs w:val="22"/>
        </w:rPr>
        <w:t>to develop and implement appropriate design and methodology to answer population-based questions. This includes identification of appropriate data resources; development of study design, aims, and hypotheses; performance of feasibility analyses; and plans for data analysis.</w:t>
      </w:r>
    </w:p>
    <w:p w14:paraId="7CADA9F9" w14:textId="77777777" w:rsidR="009007B4" w:rsidRPr="00AB4923" w:rsidRDefault="009007B4" w:rsidP="009007B4">
      <w:pPr>
        <w:pStyle w:val="ListParagraph"/>
        <w:numPr>
          <w:ilvl w:val="0"/>
          <w:numId w:val="32"/>
        </w:numPr>
        <w:spacing w:after="120"/>
        <w:ind w:left="360"/>
        <w:contextualSpacing w:val="0"/>
        <w:rPr>
          <w:rFonts w:ascii="Arial" w:eastAsia="Times New Roman" w:hAnsi="Arial" w:cs="Arial"/>
          <w:color w:val="000000"/>
          <w:sz w:val="22"/>
          <w:szCs w:val="22"/>
        </w:rPr>
      </w:pPr>
      <w:r w:rsidRPr="00AE324C">
        <w:rPr>
          <w:rFonts w:ascii="Arial" w:eastAsia="Times New Roman" w:hAnsi="Arial" w:cs="Arial"/>
          <w:sz w:val="22"/>
          <w:szCs w:val="22"/>
        </w:rPr>
        <w:t>Supports population-based field research. This includes tools and systems for medical chart abstraction, recruitment/consenting of study participants, administering surveys, and participation monitoring/study management.</w:t>
      </w:r>
    </w:p>
    <w:p w14:paraId="2D5EBDAE" w14:textId="7E611582" w:rsidR="009007B4" w:rsidRPr="00AB4923" w:rsidRDefault="009007B4" w:rsidP="009007B4">
      <w:pPr>
        <w:pStyle w:val="ListParagraph"/>
        <w:numPr>
          <w:ilvl w:val="0"/>
          <w:numId w:val="32"/>
        </w:numPr>
        <w:spacing w:after="120"/>
        <w:ind w:left="360"/>
        <w:contextualSpacing w:val="0"/>
        <w:rPr>
          <w:rFonts w:ascii="Arial" w:eastAsia="Times New Roman" w:hAnsi="Arial" w:cs="Arial"/>
          <w:color w:val="000000"/>
          <w:sz w:val="22"/>
          <w:szCs w:val="22"/>
        </w:rPr>
      </w:pPr>
      <w:r w:rsidRPr="00AE324C">
        <w:rPr>
          <w:rFonts w:ascii="Arial" w:eastAsia="Times New Roman" w:hAnsi="Arial" w:cs="Arial"/>
          <w:sz w:val="22"/>
          <w:szCs w:val="22"/>
        </w:rPr>
        <w:lastRenderedPageBreak/>
        <w:t xml:space="preserve">Provides </w:t>
      </w:r>
      <w:proofErr w:type="gramStart"/>
      <w:r w:rsidRPr="00AE324C">
        <w:rPr>
          <w:rFonts w:ascii="Arial" w:eastAsia="Times New Roman" w:hAnsi="Arial" w:cs="Arial"/>
          <w:sz w:val="22"/>
          <w:szCs w:val="22"/>
        </w:rPr>
        <w:t>clinically</w:t>
      </w:r>
      <w:r w:rsidR="00F24100">
        <w:rPr>
          <w:rFonts w:ascii="Arial" w:eastAsia="Times New Roman" w:hAnsi="Arial" w:cs="Arial"/>
          <w:sz w:val="22"/>
          <w:szCs w:val="22"/>
        </w:rPr>
        <w:t>-</w:t>
      </w:r>
      <w:r w:rsidRPr="00AE324C">
        <w:rPr>
          <w:rFonts w:ascii="Arial" w:eastAsia="Times New Roman" w:hAnsi="Arial" w:cs="Arial"/>
          <w:sz w:val="22"/>
          <w:szCs w:val="22"/>
        </w:rPr>
        <w:t>annotated</w:t>
      </w:r>
      <w:proofErr w:type="gramEnd"/>
      <w:r w:rsidRPr="00AE324C">
        <w:rPr>
          <w:rFonts w:ascii="Arial" w:eastAsia="Times New Roman" w:hAnsi="Arial" w:cs="Arial"/>
          <w:sz w:val="22"/>
          <w:szCs w:val="22"/>
        </w:rPr>
        <w:t xml:space="preserve"> biospecimens and corresponding clinical annotation from the SEER Residual Tissue Repository and Virtual Tissue Repository in collaboration with the HCCC Tissue Procurement Core. </w:t>
      </w:r>
      <w:proofErr w:type="spellStart"/>
      <w:r w:rsidRPr="00AE324C">
        <w:rPr>
          <w:rFonts w:ascii="Arial" w:eastAsia="Times New Roman" w:hAnsi="Arial" w:cs="Arial"/>
          <w:sz w:val="22"/>
          <w:szCs w:val="22"/>
        </w:rPr>
        <w:t>PopRC</w:t>
      </w:r>
      <w:proofErr w:type="spellEnd"/>
      <w:r w:rsidRPr="00AE324C">
        <w:rPr>
          <w:rFonts w:ascii="Arial" w:eastAsia="Times New Roman" w:hAnsi="Arial" w:cs="Arial"/>
          <w:sz w:val="22"/>
          <w:szCs w:val="22"/>
        </w:rPr>
        <w:t xml:space="preserve"> staff establish project feasibility and develop methodology to promote efficient use of the resource.</w:t>
      </w:r>
    </w:p>
    <w:p w14:paraId="269F7861" w14:textId="77777777" w:rsidR="009007B4" w:rsidRPr="00E315AD" w:rsidRDefault="009007B4" w:rsidP="009007B4">
      <w:pPr>
        <w:rPr>
          <w:rFonts w:ascii="Arial" w:eastAsia="Times New Roman" w:hAnsi="Arial" w:cs="Arial"/>
          <w:color w:val="000000"/>
          <w:sz w:val="22"/>
          <w:szCs w:val="22"/>
        </w:rPr>
      </w:pPr>
      <w:r w:rsidRPr="00AB4923">
        <w:rPr>
          <w:rFonts w:ascii="Arial" w:eastAsia="Times New Roman" w:hAnsi="Arial" w:cs="Arial"/>
          <w:color w:val="000000"/>
          <w:sz w:val="22"/>
          <w:szCs w:val="22"/>
        </w:rPr>
        <w:t xml:space="preserve">The primary resources of the </w:t>
      </w:r>
      <w:proofErr w:type="spellStart"/>
      <w:r w:rsidRPr="00AB4923">
        <w:rPr>
          <w:rFonts w:ascii="Arial" w:eastAsia="Times New Roman" w:hAnsi="Arial" w:cs="Arial"/>
          <w:color w:val="000000"/>
          <w:sz w:val="22"/>
          <w:szCs w:val="22"/>
        </w:rPr>
        <w:t>PopRC</w:t>
      </w:r>
      <w:proofErr w:type="spellEnd"/>
      <w:r w:rsidRPr="00AB4923">
        <w:rPr>
          <w:rFonts w:ascii="Arial" w:eastAsia="Times New Roman" w:hAnsi="Arial" w:cs="Arial"/>
          <w:color w:val="000000"/>
          <w:sz w:val="22"/>
          <w:szCs w:val="22"/>
        </w:rPr>
        <w:t xml:space="preserve"> are the expertise and time of its scientific personnel and its curated and annotated population-based data.</w:t>
      </w:r>
    </w:p>
    <w:p w14:paraId="17C10BF6" w14:textId="488EC43F" w:rsidR="00952BBA" w:rsidRPr="004628BF" w:rsidRDefault="00952BBA" w:rsidP="00952BBA">
      <w:pPr>
        <w:rPr>
          <w:rFonts w:ascii="Arial" w:eastAsia="Times New Roman" w:hAnsi="Arial" w:cs="Arial"/>
        </w:rPr>
      </w:pPr>
    </w:p>
    <w:p w14:paraId="5B7BFC1B" w14:textId="7B329B0C" w:rsidR="00952BBA" w:rsidRPr="004628BF" w:rsidRDefault="007A674C" w:rsidP="001614F3">
      <w:pPr>
        <w:pStyle w:val="Heading2"/>
        <w:rPr>
          <w:rFonts w:cs="Arial"/>
        </w:rPr>
      </w:pPr>
      <w:bookmarkStart w:id="79" w:name="_Toc221796717"/>
      <w:r w:rsidRPr="004628BF">
        <w:rPr>
          <w:rFonts w:cs="Arial"/>
        </w:rPr>
        <w:t>Huntington’s Disease Center of Excellence</w:t>
      </w:r>
      <w:bookmarkEnd w:id="79"/>
    </w:p>
    <w:p w14:paraId="52C01D3C" w14:textId="7ADBF8D9" w:rsidR="007A674C" w:rsidRDefault="007A674C" w:rsidP="00B3574C">
      <w:pPr>
        <w:rPr>
          <w:rStyle w:val="Hyperlink"/>
          <w:rFonts w:ascii="Arial" w:eastAsia="Times New Roman" w:hAnsi="Arial" w:cs="Arial"/>
          <w:i/>
          <w:sz w:val="22"/>
          <w:szCs w:val="22"/>
        </w:rPr>
      </w:pPr>
      <w:hyperlink r:id="rId73" w:history="1">
        <w:r w:rsidRPr="00D55598">
          <w:rPr>
            <w:rStyle w:val="Hyperlink"/>
            <w:rFonts w:ascii="Arial" w:eastAsia="Times New Roman" w:hAnsi="Arial" w:cs="Arial"/>
            <w:i/>
            <w:sz w:val="22"/>
            <w:szCs w:val="22"/>
          </w:rPr>
          <w:t>https://medicine.uiowa.edu/psychiatry/research/huntingtons-disease-center-excellence</w:t>
        </w:r>
      </w:hyperlink>
    </w:p>
    <w:p w14:paraId="63E68FD8" w14:textId="78979AFA" w:rsidR="00B3574C" w:rsidRPr="00B3574C" w:rsidRDefault="00B3574C" w:rsidP="00B3574C">
      <w:pPr>
        <w:spacing w:after="120"/>
        <w:rPr>
          <w:rFonts w:ascii="Arial" w:hAnsi="Arial" w:cs="Arial"/>
          <w:i/>
          <w:sz w:val="22"/>
          <w:szCs w:val="22"/>
        </w:rPr>
      </w:pPr>
      <w:r w:rsidRPr="00E71B0B">
        <w:rPr>
          <w:rFonts w:ascii="Arial" w:hAnsi="Arial" w:cs="Arial"/>
          <w:i/>
          <w:color w:val="4472C4" w:themeColor="accent1"/>
          <w:sz w:val="16"/>
          <w:szCs w:val="16"/>
        </w:rPr>
        <w:t>Website provided for reference only; hyperlinks/URLs are not typically allowed in NIH grants</w:t>
      </w:r>
    </w:p>
    <w:p w14:paraId="7894EDF3" w14:textId="4C935435" w:rsidR="002F0F2D" w:rsidRPr="00F24100" w:rsidRDefault="007A674C" w:rsidP="00CC3999">
      <w:pPr>
        <w:rPr>
          <w:rFonts w:ascii="Arial" w:eastAsia="Times New Roman" w:hAnsi="Arial" w:cs="Arial"/>
          <w:color w:val="222222"/>
          <w:sz w:val="22"/>
          <w:szCs w:val="22"/>
        </w:rPr>
      </w:pPr>
      <w:r w:rsidRPr="00B3574C">
        <w:rPr>
          <w:rFonts w:ascii="Arial" w:eastAsia="Times New Roman" w:hAnsi="Arial" w:cs="Arial"/>
          <w:color w:val="222222"/>
          <w:sz w:val="22"/>
          <w:szCs w:val="22"/>
        </w:rPr>
        <w:t>The mission of the Huntington's Disease Society of America Center of Excellence at the University of Iowa is to strengthen the relationship between clinical treatment and research for individuals affected by Huntington</w:t>
      </w:r>
      <w:r w:rsidR="000E313B">
        <w:rPr>
          <w:rFonts w:ascii="Arial" w:eastAsia="Times New Roman" w:hAnsi="Arial" w:cs="Arial"/>
          <w:color w:val="222222"/>
          <w:sz w:val="22"/>
          <w:szCs w:val="22"/>
        </w:rPr>
        <w:t>’s</w:t>
      </w:r>
      <w:r w:rsidRPr="00B3574C">
        <w:rPr>
          <w:rFonts w:ascii="Arial" w:eastAsia="Times New Roman" w:hAnsi="Arial" w:cs="Arial"/>
          <w:color w:val="222222"/>
          <w:sz w:val="22"/>
          <w:szCs w:val="22"/>
        </w:rPr>
        <w:t xml:space="preserve"> disease. </w:t>
      </w:r>
      <w:r w:rsidR="00CC3999" w:rsidRPr="00B3574C">
        <w:rPr>
          <w:rFonts w:ascii="Arial" w:eastAsia="Times New Roman" w:hAnsi="Arial" w:cs="Arial"/>
          <w:color w:val="222222"/>
          <w:sz w:val="22"/>
          <w:szCs w:val="22"/>
        </w:rPr>
        <w:t>The Center</w:t>
      </w:r>
      <w:r w:rsidRPr="00B3574C">
        <w:rPr>
          <w:rFonts w:ascii="Arial" w:eastAsia="Times New Roman" w:hAnsi="Arial" w:cs="Arial"/>
          <w:color w:val="222222"/>
          <w:sz w:val="22"/>
          <w:szCs w:val="22"/>
        </w:rPr>
        <w:t xml:space="preserve"> </w:t>
      </w:r>
      <w:proofErr w:type="gramStart"/>
      <w:r w:rsidRPr="00B3574C">
        <w:rPr>
          <w:rFonts w:ascii="Arial" w:eastAsia="Times New Roman" w:hAnsi="Arial" w:cs="Arial"/>
          <w:color w:val="222222"/>
          <w:sz w:val="22"/>
          <w:szCs w:val="22"/>
        </w:rPr>
        <w:t>take</w:t>
      </w:r>
      <w:proofErr w:type="gramEnd"/>
      <w:r w:rsidRPr="00B3574C">
        <w:rPr>
          <w:rFonts w:ascii="Arial" w:eastAsia="Times New Roman" w:hAnsi="Arial" w:cs="Arial"/>
          <w:color w:val="222222"/>
          <w:sz w:val="22"/>
          <w:szCs w:val="22"/>
        </w:rPr>
        <w:t xml:space="preserve"> an innovative approach to integrating clinical services, education, outreach, and research opportunities</w:t>
      </w:r>
      <w:r w:rsidR="00CC3999" w:rsidRPr="00B3574C">
        <w:rPr>
          <w:rFonts w:ascii="Arial" w:eastAsia="Times New Roman" w:hAnsi="Arial" w:cs="Arial"/>
          <w:color w:val="222222"/>
          <w:sz w:val="22"/>
          <w:szCs w:val="22"/>
        </w:rPr>
        <w:t xml:space="preserve"> </w:t>
      </w:r>
      <w:proofErr w:type="gramStart"/>
      <w:r w:rsidR="00CC3999" w:rsidRPr="00B3574C">
        <w:rPr>
          <w:rFonts w:ascii="Arial" w:eastAsia="Times New Roman" w:hAnsi="Arial" w:cs="Arial"/>
          <w:color w:val="222222"/>
          <w:sz w:val="22"/>
          <w:szCs w:val="22"/>
        </w:rPr>
        <w:t>in order to</w:t>
      </w:r>
      <w:proofErr w:type="gramEnd"/>
      <w:r w:rsidRPr="00B3574C">
        <w:rPr>
          <w:rFonts w:ascii="Arial" w:eastAsia="Times New Roman" w:hAnsi="Arial" w:cs="Arial"/>
          <w:color w:val="222222"/>
          <w:sz w:val="22"/>
          <w:szCs w:val="22"/>
        </w:rPr>
        <w:t xml:space="preserve"> benefit individuals with Huntington</w:t>
      </w:r>
      <w:r w:rsidR="000E313B">
        <w:rPr>
          <w:rFonts w:ascii="Arial" w:eastAsia="Times New Roman" w:hAnsi="Arial" w:cs="Arial"/>
          <w:color w:val="222222"/>
          <w:sz w:val="22"/>
          <w:szCs w:val="22"/>
        </w:rPr>
        <w:t>’s</w:t>
      </w:r>
      <w:r w:rsidRPr="00B3574C">
        <w:rPr>
          <w:rFonts w:ascii="Arial" w:eastAsia="Times New Roman" w:hAnsi="Arial" w:cs="Arial"/>
          <w:color w:val="222222"/>
          <w:sz w:val="22"/>
          <w:szCs w:val="22"/>
        </w:rPr>
        <w:t xml:space="preserve"> disease in a personal way as well as advance scientific efforts in the field of Huntington</w:t>
      </w:r>
      <w:r w:rsidR="000E313B">
        <w:rPr>
          <w:rFonts w:ascii="Arial" w:eastAsia="Times New Roman" w:hAnsi="Arial" w:cs="Arial"/>
          <w:color w:val="222222"/>
          <w:sz w:val="22"/>
          <w:szCs w:val="22"/>
        </w:rPr>
        <w:t>’s</w:t>
      </w:r>
      <w:r w:rsidRPr="00B3574C">
        <w:rPr>
          <w:rFonts w:ascii="Arial" w:eastAsia="Times New Roman" w:hAnsi="Arial" w:cs="Arial"/>
          <w:color w:val="222222"/>
          <w:sz w:val="22"/>
          <w:szCs w:val="22"/>
        </w:rPr>
        <w:t xml:space="preserve"> disease research. </w:t>
      </w:r>
      <w:r w:rsidR="00CC3999" w:rsidRPr="00B3574C">
        <w:rPr>
          <w:rFonts w:ascii="Arial" w:eastAsia="Times New Roman" w:hAnsi="Arial" w:cs="Arial"/>
          <w:color w:val="222222"/>
          <w:sz w:val="22"/>
          <w:szCs w:val="22"/>
        </w:rPr>
        <w:t>The Center supports several Huntington</w:t>
      </w:r>
      <w:r w:rsidR="000E313B">
        <w:rPr>
          <w:rFonts w:ascii="Arial" w:eastAsia="Times New Roman" w:hAnsi="Arial" w:cs="Arial"/>
          <w:color w:val="222222"/>
          <w:sz w:val="22"/>
          <w:szCs w:val="22"/>
        </w:rPr>
        <w:t>’s</w:t>
      </w:r>
      <w:r w:rsidR="00CC3999" w:rsidRPr="00B3574C">
        <w:rPr>
          <w:rFonts w:ascii="Arial" w:eastAsia="Times New Roman" w:hAnsi="Arial" w:cs="Arial"/>
          <w:color w:val="222222"/>
          <w:sz w:val="22"/>
          <w:szCs w:val="22"/>
        </w:rPr>
        <w:t xml:space="preserve"> disease studies, </w:t>
      </w:r>
      <w:proofErr w:type="gramStart"/>
      <w:r w:rsidR="00CC3999" w:rsidRPr="00B3574C">
        <w:rPr>
          <w:rFonts w:ascii="Arial" w:eastAsia="Times New Roman" w:hAnsi="Arial" w:cs="Arial"/>
          <w:color w:val="222222"/>
          <w:sz w:val="22"/>
          <w:szCs w:val="22"/>
        </w:rPr>
        <w:t>including:</w:t>
      </w:r>
      <w:proofErr w:type="gramEnd"/>
      <w:r w:rsidR="00CC3999" w:rsidRPr="00B3574C">
        <w:rPr>
          <w:rFonts w:ascii="Arial" w:eastAsia="Times New Roman" w:hAnsi="Arial" w:cs="Arial"/>
          <w:color w:val="222222"/>
          <w:sz w:val="22"/>
          <w:szCs w:val="22"/>
        </w:rPr>
        <w:t xml:space="preserve"> observational studies and clinical trials. The Center also supports the Huntington’s Disease Clinic at University of Iowa </w:t>
      </w:r>
      <w:r w:rsidR="00C113C7">
        <w:rPr>
          <w:rFonts w:ascii="Arial" w:eastAsia="Times New Roman" w:hAnsi="Arial" w:cs="Arial"/>
          <w:color w:val="222222"/>
          <w:sz w:val="22"/>
          <w:szCs w:val="22"/>
        </w:rPr>
        <w:t>Health Care</w:t>
      </w:r>
      <w:r w:rsidR="00CC3999" w:rsidRPr="00B3574C">
        <w:rPr>
          <w:rFonts w:ascii="Arial" w:eastAsia="Times New Roman" w:hAnsi="Arial" w:cs="Arial"/>
          <w:color w:val="222222"/>
          <w:sz w:val="22"/>
          <w:szCs w:val="22"/>
        </w:rPr>
        <w:t>, which provides people with Huntington</w:t>
      </w:r>
      <w:r w:rsidR="000E313B">
        <w:rPr>
          <w:rFonts w:ascii="Arial" w:eastAsia="Times New Roman" w:hAnsi="Arial" w:cs="Arial"/>
          <w:color w:val="222222"/>
          <w:sz w:val="22"/>
          <w:szCs w:val="22"/>
        </w:rPr>
        <w:t>’s</w:t>
      </w:r>
      <w:r w:rsidR="00CC3999" w:rsidRPr="00B3574C">
        <w:rPr>
          <w:rFonts w:ascii="Arial" w:eastAsia="Times New Roman" w:hAnsi="Arial" w:cs="Arial"/>
          <w:color w:val="222222"/>
          <w:sz w:val="22"/>
          <w:szCs w:val="22"/>
        </w:rPr>
        <w:t xml:space="preserve"> disease and their families with comprehensive medical, psychological, and social services as well as physical therapy, occupational therapy, and genetic counseling. </w:t>
      </w:r>
    </w:p>
    <w:p w14:paraId="4585F032" w14:textId="77777777" w:rsidR="007F7935" w:rsidRDefault="007F7935" w:rsidP="00CC3999">
      <w:pPr>
        <w:rPr>
          <w:rFonts w:ascii="Arial" w:eastAsia="Times New Roman" w:hAnsi="Arial" w:cs="Arial"/>
          <w:color w:val="222222"/>
          <w:sz w:val="21"/>
          <w:szCs w:val="21"/>
        </w:rPr>
      </w:pPr>
    </w:p>
    <w:p w14:paraId="6CD8BC81" w14:textId="77777777" w:rsidR="008468D7" w:rsidRPr="008468D7" w:rsidRDefault="008468D7" w:rsidP="008468D7">
      <w:pPr>
        <w:pStyle w:val="Heading2"/>
        <w:rPr>
          <w:rFonts w:cs="Arial"/>
          <w:szCs w:val="22"/>
        </w:rPr>
      </w:pPr>
      <w:bookmarkStart w:id="80" w:name="_Toc221796718"/>
      <w:r w:rsidRPr="008468D7">
        <w:rPr>
          <w:rFonts w:cs="Arial"/>
          <w:szCs w:val="22"/>
        </w:rPr>
        <w:t>Iowa Center for Neurodegeneration</w:t>
      </w:r>
      <w:bookmarkEnd w:id="80"/>
    </w:p>
    <w:p w14:paraId="51C4A51C" w14:textId="77777777" w:rsidR="008468D7" w:rsidRPr="008468D7" w:rsidRDefault="008468D7" w:rsidP="008468D7">
      <w:pPr>
        <w:rPr>
          <w:rFonts w:ascii="Arial" w:hAnsi="Arial" w:cs="Arial"/>
          <w:i/>
          <w:iCs/>
          <w:sz w:val="22"/>
          <w:szCs w:val="22"/>
        </w:rPr>
      </w:pPr>
      <w:hyperlink r:id="rId74" w:history="1">
        <w:r w:rsidRPr="008468D7">
          <w:rPr>
            <w:rStyle w:val="Hyperlink"/>
            <w:rFonts w:ascii="Arial" w:hAnsi="Arial" w:cs="Arial"/>
            <w:i/>
            <w:iCs/>
            <w:sz w:val="22"/>
            <w:szCs w:val="22"/>
          </w:rPr>
          <w:t>https://medicine.uiowa.edu/neurodegeneration/</w:t>
        </w:r>
      </w:hyperlink>
    </w:p>
    <w:p w14:paraId="7FFF13EF" w14:textId="77777777" w:rsidR="008468D7" w:rsidRPr="00E71B0B" w:rsidRDefault="008468D7" w:rsidP="008468D7">
      <w:pPr>
        <w:spacing w:after="120"/>
        <w:rPr>
          <w:rFonts w:ascii="Arial" w:hAnsi="Arial" w:cs="Arial"/>
          <w:i/>
          <w:iCs/>
          <w:color w:val="4472C4" w:themeColor="accent1"/>
          <w:sz w:val="18"/>
          <w:szCs w:val="18"/>
        </w:rPr>
      </w:pPr>
      <w:r w:rsidRPr="00E71B0B">
        <w:rPr>
          <w:rFonts w:ascii="Arial" w:hAnsi="Arial" w:cs="Arial"/>
          <w:i/>
          <w:iCs/>
          <w:color w:val="4472C4" w:themeColor="accent1"/>
          <w:sz w:val="18"/>
          <w:szCs w:val="18"/>
        </w:rPr>
        <w:t>Website provided for reference only; hyperlinks/URLs are not typically allowed in NIH grants</w:t>
      </w:r>
    </w:p>
    <w:p w14:paraId="77ACC62F" w14:textId="12D46D73" w:rsidR="008468D7" w:rsidRPr="008468D7" w:rsidRDefault="008468D7" w:rsidP="008468D7">
      <w:pPr>
        <w:spacing w:after="120"/>
        <w:rPr>
          <w:rFonts w:ascii="Arial" w:hAnsi="Arial" w:cs="Arial"/>
          <w:sz w:val="22"/>
          <w:szCs w:val="22"/>
        </w:rPr>
      </w:pPr>
      <w:r w:rsidRPr="008468D7">
        <w:rPr>
          <w:rFonts w:ascii="Arial" w:hAnsi="Arial" w:cs="Arial"/>
          <w:sz w:val="22"/>
          <w:szCs w:val="22"/>
        </w:rPr>
        <w:t>The Iowa Center for Neurodegeneration integrates basic science and clinical research to improve treatment of neurodegenerative diseases for underserved rural populations in Iowa and beyond. The center is housed on one floor of the Pappajohn Biomedical Discovery Building and funded by NIH grants, the Roy J. Carver Charitable Trust, and additional philanthropic support. It is comprised of a diverse team of neurologists, neuroscientists, biochemists, physiologists, neuro-imaging scientists, and data-scientists who work collaboratively to expand clinical and research efforts that advance disease-modifying therapies and improve diagnostic methods to improve outcomes for individuals with neurodegenerative disease. The center is one of two Parkinson’s disease research centers of excellence in the United States to receive planning grants from the NIH and provides support and infrastructure for U</w:t>
      </w:r>
      <w:r w:rsidR="00C113C7">
        <w:rPr>
          <w:rFonts w:ascii="Arial" w:hAnsi="Arial" w:cs="Arial"/>
          <w:sz w:val="22"/>
          <w:szCs w:val="22"/>
        </w:rPr>
        <w:t xml:space="preserve">niversity of </w:t>
      </w:r>
      <w:r w:rsidRPr="008468D7">
        <w:rPr>
          <w:rFonts w:ascii="Arial" w:hAnsi="Arial" w:cs="Arial"/>
          <w:sz w:val="22"/>
          <w:szCs w:val="22"/>
        </w:rPr>
        <w:t>I</w:t>
      </w:r>
      <w:r w:rsidR="00C113C7">
        <w:rPr>
          <w:rFonts w:ascii="Arial" w:hAnsi="Arial" w:cs="Arial"/>
          <w:sz w:val="22"/>
          <w:szCs w:val="22"/>
        </w:rPr>
        <w:t>owa</w:t>
      </w:r>
      <w:r w:rsidRPr="008468D7">
        <w:rPr>
          <w:rFonts w:ascii="Arial" w:hAnsi="Arial" w:cs="Arial"/>
          <w:sz w:val="22"/>
          <w:szCs w:val="22"/>
        </w:rPr>
        <w:t xml:space="preserve"> Health Care clinical trials involving the potentially groundbreaking use of existing drugs shown to reverse and prevent damage in Parkinson’s disease models. The center currently supports clinical trials in the areas of:</w:t>
      </w:r>
    </w:p>
    <w:p w14:paraId="3A3BFDC6" w14:textId="77777777" w:rsidR="008468D7" w:rsidRPr="008468D7" w:rsidRDefault="008468D7" w:rsidP="008468D7">
      <w:pPr>
        <w:pStyle w:val="ListParagraph"/>
        <w:numPr>
          <w:ilvl w:val="0"/>
          <w:numId w:val="67"/>
        </w:numPr>
        <w:rPr>
          <w:rFonts w:ascii="Arial" w:hAnsi="Arial" w:cs="Arial"/>
          <w:sz w:val="22"/>
          <w:szCs w:val="22"/>
        </w:rPr>
      </w:pPr>
      <w:r w:rsidRPr="008468D7">
        <w:rPr>
          <w:rFonts w:ascii="Arial" w:hAnsi="Arial" w:cs="Arial"/>
          <w:sz w:val="22"/>
          <w:szCs w:val="22"/>
        </w:rPr>
        <w:t>Movement Disorders / Parkinson's Disease</w:t>
      </w:r>
    </w:p>
    <w:p w14:paraId="2A8362C8" w14:textId="77777777" w:rsidR="008468D7" w:rsidRPr="008468D7" w:rsidRDefault="008468D7" w:rsidP="008468D7">
      <w:pPr>
        <w:pStyle w:val="ListParagraph"/>
        <w:numPr>
          <w:ilvl w:val="0"/>
          <w:numId w:val="67"/>
        </w:numPr>
        <w:rPr>
          <w:rFonts w:ascii="Arial" w:hAnsi="Arial" w:cs="Arial"/>
          <w:sz w:val="22"/>
          <w:szCs w:val="22"/>
        </w:rPr>
      </w:pPr>
      <w:r w:rsidRPr="008468D7">
        <w:rPr>
          <w:rFonts w:ascii="Arial" w:hAnsi="Arial" w:cs="Arial"/>
          <w:sz w:val="22"/>
          <w:szCs w:val="22"/>
        </w:rPr>
        <w:t>Alzheimer's Disease</w:t>
      </w:r>
    </w:p>
    <w:p w14:paraId="25340D4B" w14:textId="52CD45C7" w:rsidR="008468D7" w:rsidRPr="008468D7" w:rsidRDefault="008468D7" w:rsidP="00CC3999">
      <w:pPr>
        <w:pStyle w:val="ListParagraph"/>
        <w:numPr>
          <w:ilvl w:val="0"/>
          <w:numId w:val="67"/>
        </w:numPr>
        <w:rPr>
          <w:rFonts w:ascii="Arial" w:hAnsi="Arial" w:cs="Arial"/>
          <w:sz w:val="22"/>
          <w:szCs w:val="22"/>
        </w:rPr>
      </w:pPr>
      <w:r w:rsidRPr="008468D7">
        <w:rPr>
          <w:rFonts w:ascii="Arial" w:hAnsi="Arial" w:cs="Arial"/>
          <w:sz w:val="22"/>
          <w:szCs w:val="22"/>
        </w:rPr>
        <w:t>STAR Registry (Seniors Together in Aging Research)</w:t>
      </w:r>
    </w:p>
    <w:p w14:paraId="581A028F" w14:textId="77777777" w:rsidR="008468D7" w:rsidRPr="00FD6A2B" w:rsidRDefault="008468D7" w:rsidP="00CC3999">
      <w:pPr>
        <w:rPr>
          <w:rFonts w:ascii="Arial" w:eastAsia="Times New Roman" w:hAnsi="Arial" w:cs="Arial"/>
          <w:color w:val="222222"/>
          <w:sz w:val="21"/>
          <w:szCs w:val="21"/>
        </w:rPr>
      </w:pPr>
    </w:p>
    <w:p w14:paraId="18D96C45" w14:textId="22E69D65" w:rsidR="00FD6A2B" w:rsidRPr="00FD6A2B" w:rsidRDefault="00FD6A2B" w:rsidP="00B13C1C">
      <w:pPr>
        <w:pStyle w:val="Heading2"/>
        <w:rPr>
          <w:rFonts w:eastAsia="Times New Roman"/>
        </w:rPr>
      </w:pPr>
      <w:bookmarkStart w:id="81" w:name="_Toc221796719"/>
      <w:r w:rsidRPr="00FD6A2B">
        <w:rPr>
          <w:rFonts w:eastAsia="Times New Roman"/>
        </w:rPr>
        <w:t>Iowa Center for Noninvasive Brain Stimulation</w:t>
      </w:r>
      <w:bookmarkEnd w:id="81"/>
    </w:p>
    <w:p w14:paraId="681B5227" w14:textId="77777777" w:rsidR="00FD6A2B" w:rsidRPr="00FD6A2B" w:rsidRDefault="00FD6A2B" w:rsidP="00FD6A2B">
      <w:pPr>
        <w:rPr>
          <w:rFonts w:ascii="Arial" w:eastAsia="Times New Roman" w:hAnsi="Arial" w:cs="Arial"/>
          <w:bCs/>
          <w:i/>
          <w:iCs/>
          <w:color w:val="222222"/>
          <w:sz w:val="21"/>
          <w:szCs w:val="21"/>
        </w:rPr>
      </w:pPr>
      <w:hyperlink r:id="rId75" w:history="1">
        <w:r w:rsidRPr="00FD6A2B">
          <w:rPr>
            <w:rStyle w:val="Hyperlink"/>
            <w:rFonts w:ascii="Arial" w:eastAsia="Times New Roman" w:hAnsi="Arial" w:cs="Arial"/>
            <w:bCs/>
            <w:i/>
            <w:iCs/>
            <w:sz w:val="21"/>
            <w:szCs w:val="21"/>
          </w:rPr>
          <w:t>https://medicine.uiowa.edu/nbs/</w:t>
        </w:r>
      </w:hyperlink>
    </w:p>
    <w:p w14:paraId="7B2BA01E" w14:textId="77777777" w:rsidR="00FD6A2B" w:rsidRPr="00FD6A2B" w:rsidRDefault="00FD6A2B" w:rsidP="00FD6A2B">
      <w:pPr>
        <w:spacing w:after="120"/>
        <w:rPr>
          <w:rFonts w:ascii="Arial" w:eastAsia="Times New Roman" w:hAnsi="Arial" w:cs="Arial"/>
          <w:i/>
          <w:color w:val="222222"/>
          <w:sz w:val="16"/>
          <w:szCs w:val="16"/>
        </w:rPr>
      </w:pPr>
      <w:r w:rsidRPr="00E71B0B">
        <w:rPr>
          <w:rFonts w:ascii="Arial" w:eastAsia="Times New Roman" w:hAnsi="Arial" w:cs="Arial"/>
          <w:i/>
          <w:color w:val="4472C4" w:themeColor="accent1"/>
          <w:sz w:val="16"/>
          <w:szCs w:val="16"/>
        </w:rPr>
        <w:t>Website provided for reference only; hyperlinks/URLs are not typically allowed in NIH grants</w:t>
      </w:r>
    </w:p>
    <w:p w14:paraId="53AAAC10" w14:textId="5B7235AA" w:rsidR="00FD6A2B" w:rsidRPr="00FD6A2B" w:rsidRDefault="00FD6A2B" w:rsidP="00FD6A2B">
      <w:pPr>
        <w:spacing w:after="120"/>
        <w:rPr>
          <w:rFonts w:ascii="Arial" w:eastAsia="Times New Roman" w:hAnsi="Arial" w:cs="Arial"/>
          <w:bCs/>
          <w:iCs/>
          <w:color w:val="222222"/>
          <w:sz w:val="21"/>
          <w:szCs w:val="21"/>
        </w:rPr>
      </w:pPr>
      <w:r w:rsidRPr="00FD6A2B">
        <w:rPr>
          <w:rFonts w:ascii="Arial" w:eastAsia="Times New Roman" w:hAnsi="Arial" w:cs="Arial"/>
          <w:bCs/>
          <w:iCs/>
          <w:color w:val="222222"/>
          <w:sz w:val="21"/>
          <w:szCs w:val="21"/>
        </w:rPr>
        <w:t xml:space="preserve">The University of Iowa Center for Noninvasive Brain Stimulation is a state-of-the-art facility that conducts translational research for noninvasive neuromodulation. It is comprised of a highly collaborative group of clinicians and researchers working closely together to </w:t>
      </w:r>
      <w:r w:rsidRPr="00FD6A2B">
        <w:rPr>
          <w:rFonts w:ascii="Arial" w:eastAsia="Times New Roman" w:hAnsi="Arial" w:cs="Arial"/>
          <w:b/>
          <w:iCs/>
          <w:color w:val="222222"/>
          <w:sz w:val="21"/>
          <w:szCs w:val="21"/>
        </w:rPr>
        <w:t>1)</w:t>
      </w:r>
      <w:r w:rsidRPr="00FD6A2B">
        <w:rPr>
          <w:rFonts w:ascii="Arial" w:eastAsia="Times New Roman" w:hAnsi="Arial" w:cs="Arial"/>
          <w:bCs/>
          <w:iCs/>
          <w:color w:val="222222"/>
          <w:sz w:val="21"/>
          <w:szCs w:val="21"/>
        </w:rPr>
        <w:t xml:space="preserve"> develop exceptional, patient-oriented clinical care; </w:t>
      </w:r>
      <w:r w:rsidRPr="00FD6A2B">
        <w:rPr>
          <w:rFonts w:ascii="Arial" w:eastAsia="Times New Roman" w:hAnsi="Arial" w:cs="Arial"/>
          <w:b/>
          <w:iCs/>
          <w:color w:val="222222"/>
          <w:sz w:val="21"/>
          <w:szCs w:val="21"/>
        </w:rPr>
        <w:t>2)</w:t>
      </w:r>
      <w:r w:rsidRPr="00FD6A2B">
        <w:rPr>
          <w:rFonts w:ascii="Arial" w:eastAsia="Times New Roman" w:hAnsi="Arial" w:cs="Arial"/>
          <w:bCs/>
          <w:iCs/>
          <w:color w:val="222222"/>
          <w:sz w:val="21"/>
          <w:szCs w:val="21"/>
        </w:rPr>
        <w:t xml:space="preserve"> advance new and improved treatments for brain disorders using noninvasive brain stimulation, and </w:t>
      </w:r>
      <w:r w:rsidRPr="00FD6A2B">
        <w:rPr>
          <w:rFonts w:ascii="Arial" w:eastAsia="Times New Roman" w:hAnsi="Arial" w:cs="Arial"/>
          <w:b/>
          <w:iCs/>
          <w:color w:val="222222"/>
          <w:sz w:val="21"/>
          <w:szCs w:val="21"/>
        </w:rPr>
        <w:t>3)</w:t>
      </w:r>
      <w:r w:rsidRPr="00FD6A2B">
        <w:rPr>
          <w:rFonts w:ascii="Arial" w:eastAsia="Times New Roman" w:hAnsi="Arial" w:cs="Arial"/>
          <w:bCs/>
          <w:iCs/>
          <w:color w:val="222222"/>
          <w:sz w:val="21"/>
          <w:szCs w:val="21"/>
        </w:rPr>
        <w:t xml:space="preserve"> provide training opportunities to recruit and train the next </w:t>
      </w:r>
      <w:r w:rsidRPr="00FD6A2B">
        <w:rPr>
          <w:rFonts w:ascii="Arial" w:eastAsia="Times New Roman" w:hAnsi="Arial" w:cs="Arial"/>
          <w:bCs/>
          <w:iCs/>
          <w:color w:val="222222"/>
          <w:sz w:val="21"/>
          <w:szCs w:val="21"/>
        </w:rPr>
        <w:lastRenderedPageBreak/>
        <w:t xml:space="preserve">generation of scientists and clinicians that will advance the field. The </w:t>
      </w:r>
      <w:r w:rsidR="00F07BA1">
        <w:rPr>
          <w:rFonts w:ascii="Arial" w:eastAsia="Times New Roman" w:hAnsi="Arial" w:cs="Arial"/>
          <w:bCs/>
          <w:iCs/>
          <w:color w:val="222222"/>
          <w:sz w:val="21"/>
          <w:szCs w:val="21"/>
        </w:rPr>
        <w:t>C</w:t>
      </w:r>
      <w:r w:rsidRPr="00FD6A2B">
        <w:rPr>
          <w:rFonts w:ascii="Arial" w:eastAsia="Times New Roman" w:hAnsi="Arial" w:cs="Arial"/>
          <w:bCs/>
          <w:iCs/>
          <w:color w:val="222222"/>
          <w:sz w:val="21"/>
          <w:szCs w:val="21"/>
        </w:rPr>
        <w:t>enter is supported by the resources and facilities in the Department of Psychiatry and the Iowa Neuroscience Institute and houses equipment for transcranial magnetic stimulation (TMS) and transcranial current stimulation, as outlined below:</w:t>
      </w:r>
    </w:p>
    <w:p w14:paraId="5597C3BE" w14:textId="77777777" w:rsidR="00FD6A2B" w:rsidRPr="00FD6A2B" w:rsidRDefault="00FD6A2B" w:rsidP="00FD6A2B">
      <w:pPr>
        <w:rPr>
          <w:rFonts w:ascii="Arial" w:eastAsia="Times New Roman" w:hAnsi="Arial" w:cs="Arial"/>
          <w:bCs/>
          <w:iCs/>
          <w:color w:val="222222"/>
          <w:sz w:val="21"/>
          <w:szCs w:val="21"/>
          <w:u w:val="single"/>
        </w:rPr>
      </w:pPr>
      <w:proofErr w:type="spellStart"/>
      <w:r w:rsidRPr="00FD6A2B">
        <w:rPr>
          <w:rFonts w:ascii="Arial" w:eastAsia="Times New Roman" w:hAnsi="Arial" w:cs="Arial"/>
          <w:bCs/>
          <w:iCs/>
          <w:color w:val="222222"/>
          <w:sz w:val="21"/>
          <w:szCs w:val="21"/>
          <w:u w:val="single"/>
        </w:rPr>
        <w:t>Transmagnetic</w:t>
      </w:r>
      <w:proofErr w:type="spellEnd"/>
      <w:r w:rsidRPr="00FD6A2B">
        <w:rPr>
          <w:rFonts w:ascii="Arial" w:eastAsia="Times New Roman" w:hAnsi="Arial" w:cs="Arial"/>
          <w:bCs/>
          <w:iCs/>
          <w:color w:val="222222"/>
          <w:sz w:val="21"/>
          <w:szCs w:val="21"/>
          <w:u w:val="single"/>
        </w:rPr>
        <w:t xml:space="preserve"> stimulation</w:t>
      </w:r>
    </w:p>
    <w:p w14:paraId="3A3D3960" w14:textId="77777777" w:rsidR="00FD6A2B" w:rsidRPr="00FD6A2B" w:rsidRDefault="00FD6A2B" w:rsidP="00FD6A2B">
      <w:pPr>
        <w:numPr>
          <w:ilvl w:val="0"/>
          <w:numId w:val="63"/>
        </w:numPr>
        <w:rPr>
          <w:rFonts w:ascii="Arial" w:eastAsia="Times New Roman" w:hAnsi="Arial" w:cs="Arial"/>
          <w:color w:val="222222"/>
          <w:sz w:val="21"/>
          <w:szCs w:val="21"/>
        </w:rPr>
      </w:pPr>
      <w:r w:rsidRPr="00FD6A2B">
        <w:rPr>
          <w:rFonts w:ascii="Arial" w:eastAsia="Times New Roman" w:hAnsi="Arial" w:cs="Arial"/>
          <w:color w:val="222222"/>
          <w:sz w:val="21"/>
          <w:szCs w:val="21"/>
        </w:rPr>
        <w:t xml:space="preserve">MRI-compatible research transcranial magnetic stimulation system with </w:t>
      </w:r>
      <w:proofErr w:type="spellStart"/>
      <w:r w:rsidRPr="00FD6A2B">
        <w:rPr>
          <w:rFonts w:ascii="Arial" w:eastAsia="Times New Roman" w:hAnsi="Arial" w:cs="Arial"/>
          <w:color w:val="222222"/>
          <w:sz w:val="21"/>
          <w:szCs w:val="21"/>
        </w:rPr>
        <w:t>MagPro</w:t>
      </w:r>
      <w:proofErr w:type="spellEnd"/>
      <w:r w:rsidRPr="00FD6A2B">
        <w:rPr>
          <w:rFonts w:ascii="Arial" w:eastAsia="Times New Roman" w:hAnsi="Arial" w:cs="Arial"/>
          <w:color w:val="222222"/>
          <w:sz w:val="21"/>
          <w:szCs w:val="21"/>
        </w:rPr>
        <w:t xml:space="preserve"> X100 Stimulator, MRI-B91 Air Cooled and Cooled-B65 coil</w:t>
      </w:r>
    </w:p>
    <w:p w14:paraId="59CEDA2F" w14:textId="77777777" w:rsidR="00FD6A2B" w:rsidRPr="00FD6A2B" w:rsidRDefault="00FD6A2B" w:rsidP="00FD6A2B">
      <w:pPr>
        <w:numPr>
          <w:ilvl w:val="0"/>
          <w:numId w:val="63"/>
        </w:numPr>
        <w:rPr>
          <w:rFonts w:ascii="Arial" w:eastAsia="Times New Roman" w:hAnsi="Arial" w:cs="Arial"/>
          <w:color w:val="222222"/>
          <w:sz w:val="21"/>
          <w:szCs w:val="21"/>
        </w:rPr>
      </w:pPr>
      <w:proofErr w:type="spellStart"/>
      <w:r w:rsidRPr="00FD6A2B">
        <w:rPr>
          <w:rFonts w:ascii="Arial" w:eastAsia="Times New Roman" w:hAnsi="Arial" w:cs="Arial"/>
          <w:color w:val="222222"/>
          <w:sz w:val="21"/>
          <w:szCs w:val="21"/>
        </w:rPr>
        <w:t>MagVenture</w:t>
      </w:r>
      <w:proofErr w:type="spellEnd"/>
      <w:r w:rsidRPr="00FD6A2B">
        <w:rPr>
          <w:rFonts w:ascii="Arial" w:eastAsia="Times New Roman" w:hAnsi="Arial" w:cs="Arial"/>
          <w:color w:val="222222"/>
          <w:sz w:val="21"/>
          <w:szCs w:val="21"/>
        </w:rPr>
        <w:t xml:space="preserve"> </w:t>
      </w:r>
      <w:proofErr w:type="spellStart"/>
      <w:r w:rsidRPr="00FD6A2B">
        <w:rPr>
          <w:rFonts w:ascii="Arial" w:eastAsia="Times New Roman" w:hAnsi="Arial" w:cs="Arial"/>
          <w:color w:val="222222"/>
          <w:sz w:val="21"/>
          <w:szCs w:val="21"/>
        </w:rPr>
        <w:t>MagPro</w:t>
      </w:r>
      <w:proofErr w:type="spellEnd"/>
      <w:r w:rsidRPr="00FD6A2B">
        <w:rPr>
          <w:rFonts w:ascii="Arial" w:eastAsia="Times New Roman" w:hAnsi="Arial" w:cs="Arial"/>
          <w:color w:val="222222"/>
          <w:sz w:val="21"/>
          <w:szCs w:val="21"/>
        </w:rPr>
        <w:t xml:space="preserve"> X100 Stimulator with Cooled-B65 Coil and Motor Evoked Potentials Module</w:t>
      </w:r>
    </w:p>
    <w:p w14:paraId="6F9533C2" w14:textId="77777777" w:rsidR="00FD6A2B" w:rsidRPr="00FD6A2B" w:rsidRDefault="00FD6A2B" w:rsidP="00FD6A2B">
      <w:pPr>
        <w:numPr>
          <w:ilvl w:val="0"/>
          <w:numId w:val="63"/>
        </w:numPr>
        <w:rPr>
          <w:rFonts w:ascii="Arial" w:eastAsia="Times New Roman" w:hAnsi="Arial" w:cs="Arial"/>
          <w:color w:val="222222"/>
          <w:sz w:val="21"/>
          <w:szCs w:val="21"/>
        </w:rPr>
      </w:pPr>
      <w:proofErr w:type="spellStart"/>
      <w:r w:rsidRPr="00FD6A2B">
        <w:rPr>
          <w:rFonts w:ascii="Arial" w:eastAsia="Times New Roman" w:hAnsi="Arial" w:cs="Arial"/>
          <w:color w:val="222222"/>
          <w:sz w:val="21"/>
          <w:szCs w:val="21"/>
        </w:rPr>
        <w:t>MagStim</w:t>
      </w:r>
      <w:proofErr w:type="spellEnd"/>
      <w:r w:rsidRPr="00FD6A2B">
        <w:rPr>
          <w:rFonts w:ascii="Arial" w:eastAsia="Times New Roman" w:hAnsi="Arial" w:cs="Arial"/>
          <w:color w:val="222222"/>
          <w:sz w:val="21"/>
          <w:szCs w:val="21"/>
        </w:rPr>
        <w:t xml:space="preserve"> Rapid-2 System</w:t>
      </w:r>
    </w:p>
    <w:p w14:paraId="49EF8EE4" w14:textId="77777777" w:rsidR="00FD6A2B" w:rsidRPr="00FD6A2B" w:rsidRDefault="00FD6A2B" w:rsidP="00FD6A2B">
      <w:pPr>
        <w:numPr>
          <w:ilvl w:val="0"/>
          <w:numId w:val="63"/>
        </w:numPr>
        <w:rPr>
          <w:rFonts w:ascii="Arial" w:eastAsia="Times New Roman" w:hAnsi="Arial" w:cs="Arial"/>
          <w:color w:val="222222"/>
          <w:sz w:val="21"/>
          <w:szCs w:val="21"/>
        </w:rPr>
      </w:pPr>
      <w:proofErr w:type="spellStart"/>
      <w:r w:rsidRPr="00FD6A2B">
        <w:rPr>
          <w:rFonts w:ascii="Arial" w:eastAsia="Times New Roman" w:hAnsi="Arial" w:cs="Arial"/>
          <w:color w:val="222222"/>
          <w:sz w:val="21"/>
          <w:szCs w:val="21"/>
        </w:rPr>
        <w:t>Nexstim</w:t>
      </w:r>
      <w:proofErr w:type="spellEnd"/>
      <w:r w:rsidRPr="00FD6A2B">
        <w:rPr>
          <w:rFonts w:ascii="Arial" w:eastAsia="Times New Roman" w:hAnsi="Arial" w:cs="Arial"/>
          <w:color w:val="222222"/>
          <w:sz w:val="21"/>
          <w:szCs w:val="21"/>
        </w:rPr>
        <w:t xml:space="preserve"> 5.0 </w:t>
      </w:r>
      <w:proofErr w:type="spellStart"/>
      <w:r w:rsidRPr="00FD6A2B">
        <w:rPr>
          <w:rFonts w:ascii="Arial" w:eastAsia="Times New Roman" w:hAnsi="Arial" w:cs="Arial"/>
          <w:color w:val="222222"/>
          <w:sz w:val="21"/>
          <w:szCs w:val="21"/>
        </w:rPr>
        <w:t>Neuronavigation</w:t>
      </w:r>
      <w:proofErr w:type="spellEnd"/>
      <w:r w:rsidRPr="00FD6A2B">
        <w:rPr>
          <w:rFonts w:ascii="Arial" w:eastAsia="Times New Roman" w:hAnsi="Arial" w:cs="Arial"/>
          <w:color w:val="222222"/>
          <w:sz w:val="21"/>
          <w:szCs w:val="21"/>
        </w:rPr>
        <w:t xml:space="preserve"> TMS System</w:t>
      </w:r>
    </w:p>
    <w:p w14:paraId="06498C96" w14:textId="77777777" w:rsidR="00FD6A2B" w:rsidRPr="00FD6A2B" w:rsidRDefault="00FD6A2B" w:rsidP="00FD6A2B">
      <w:pPr>
        <w:numPr>
          <w:ilvl w:val="0"/>
          <w:numId w:val="63"/>
        </w:numPr>
        <w:spacing w:after="120"/>
        <w:rPr>
          <w:rFonts w:ascii="Arial" w:eastAsia="Times New Roman" w:hAnsi="Arial" w:cs="Arial"/>
          <w:color w:val="222222"/>
          <w:sz w:val="21"/>
          <w:szCs w:val="21"/>
        </w:rPr>
      </w:pPr>
      <w:proofErr w:type="spellStart"/>
      <w:r w:rsidRPr="00FD6A2B">
        <w:rPr>
          <w:rFonts w:ascii="Arial" w:eastAsia="Times New Roman" w:hAnsi="Arial" w:cs="Arial"/>
          <w:color w:val="222222"/>
          <w:sz w:val="21"/>
          <w:szCs w:val="21"/>
        </w:rPr>
        <w:t>MagVenture</w:t>
      </w:r>
      <w:proofErr w:type="spellEnd"/>
      <w:r w:rsidRPr="00FD6A2B">
        <w:rPr>
          <w:rFonts w:ascii="Arial" w:eastAsia="Times New Roman" w:hAnsi="Arial" w:cs="Arial"/>
          <w:color w:val="222222"/>
          <w:sz w:val="21"/>
          <w:szCs w:val="21"/>
        </w:rPr>
        <w:t xml:space="preserve"> R30 </w:t>
      </w:r>
    </w:p>
    <w:p w14:paraId="4EA2FC1B" w14:textId="77777777" w:rsidR="00FD6A2B" w:rsidRPr="00FD6A2B" w:rsidRDefault="00FD6A2B" w:rsidP="00FD6A2B">
      <w:pPr>
        <w:rPr>
          <w:rFonts w:ascii="Arial" w:eastAsia="Times New Roman" w:hAnsi="Arial" w:cs="Arial"/>
          <w:bCs/>
          <w:iCs/>
          <w:color w:val="222222"/>
          <w:sz w:val="21"/>
          <w:szCs w:val="21"/>
          <w:u w:val="single"/>
        </w:rPr>
      </w:pPr>
      <w:proofErr w:type="spellStart"/>
      <w:r w:rsidRPr="00FD6A2B">
        <w:rPr>
          <w:rFonts w:ascii="Arial" w:eastAsia="Times New Roman" w:hAnsi="Arial" w:cs="Arial"/>
          <w:bCs/>
          <w:iCs/>
          <w:color w:val="222222"/>
          <w:sz w:val="21"/>
          <w:szCs w:val="21"/>
          <w:u w:val="single"/>
        </w:rPr>
        <w:t>NeruoNavigation</w:t>
      </w:r>
      <w:proofErr w:type="spellEnd"/>
      <w:r w:rsidRPr="00FD6A2B">
        <w:rPr>
          <w:rFonts w:ascii="Arial" w:eastAsia="Times New Roman" w:hAnsi="Arial" w:cs="Arial"/>
          <w:bCs/>
          <w:iCs/>
          <w:color w:val="222222"/>
          <w:sz w:val="21"/>
          <w:szCs w:val="21"/>
          <w:u w:val="single"/>
        </w:rPr>
        <w:t xml:space="preserve"> Software</w:t>
      </w:r>
    </w:p>
    <w:p w14:paraId="5DAE78B0" w14:textId="77777777" w:rsidR="00FD6A2B" w:rsidRPr="00FD6A2B" w:rsidRDefault="00FD6A2B" w:rsidP="00FD6A2B">
      <w:pPr>
        <w:numPr>
          <w:ilvl w:val="0"/>
          <w:numId w:val="64"/>
        </w:numPr>
        <w:spacing w:after="120"/>
        <w:rPr>
          <w:rFonts w:ascii="Arial" w:eastAsia="Times New Roman" w:hAnsi="Arial" w:cs="Arial"/>
          <w:color w:val="222222"/>
          <w:sz w:val="21"/>
          <w:szCs w:val="21"/>
        </w:rPr>
      </w:pPr>
      <w:r w:rsidRPr="00FD6A2B">
        <w:rPr>
          <w:rFonts w:ascii="Arial" w:eastAsia="Times New Roman" w:hAnsi="Arial" w:cs="Arial"/>
          <w:color w:val="222222"/>
          <w:sz w:val="21"/>
          <w:szCs w:val="21"/>
        </w:rPr>
        <w:t xml:space="preserve">Frameless stereotactic equipment to facilitate imaging-guided TMS, including MRI-compatible </w:t>
      </w:r>
      <w:proofErr w:type="spellStart"/>
      <w:r w:rsidRPr="00FD6A2B">
        <w:rPr>
          <w:rFonts w:ascii="Arial" w:eastAsia="Times New Roman" w:hAnsi="Arial" w:cs="Arial"/>
          <w:color w:val="222222"/>
          <w:sz w:val="21"/>
          <w:szCs w:val="21"/>
        </w:rPr>
        <w:t>Localite</w:t>
      </w:r>
      <w:proofErr w:type="spellEnd"/>
      <w:r w:rsidRPr="00FD6A2B">
        <w:rPr>
          <w:rFonts w:ascii="Arial" w:eastAsia="Times New Roman" w:hAnsi="Arial" w:cs="Arial"/>
          <w:color w:val="222222"/>
          <w:sz w:val="21"/>
          <w:szCs w:val="21"/>
        </w:rPr>
        <w:t xml:space="preserve"> and </w:t>
      </w:r>
      <w:proofErr w:type="spellStart"/>
      <w:r w:rsidRPr="00FD6A2B">
        <w:rPr>
          <w:rFonts w:ascii="Arial" w:eastAsia="Times New Roman" w:hAnsi="Arial" w:cs="Arial"/>
          <w:color w:val="222222"/>
          <w:sz w:val="21"/>
          <w:szCs w:val="21"/>
        </w:rPr>
        <w:t>Brainsight</w:t>
      </w:r>
      <w:proofErr w:type="spellEnd"/>
      <w:r w:rsidRPr="00FD6A2B">
        <w:rPr>
          <w:rFonts w:ascii="Arial" w:eastAsia="Times New Roman" w:hAnsi="Arial" w:cs="Arial"/>
          <w:color w:val="222222"/>
          <w:sz w:val="21"/>
          <w:szCs w:val="21"/>
        </w:rPr>
        <w:t xml:space="preserve"> systems </w:t>
      </w:r>
    </w:p>
    <w:p w14:paraId="0958F2D3" w14:textId="77777777" w:rsidR="00FD6A2B" w:rsidRPr="00FD6A2B" w:rsidRDefault="00FD6A2B" w:rsidP="00FD6A2B">
      <w:pPr>
        <w:rPr>
          <w:rFonts w:ascii="Arial" w:eastAsia="Times New Roman" w:hAnsi="Arial" w:cs="Arial"/>
          <w:color w:val="222222"/>
          <w:sz w:val="21"/>
          <w:szCs w:val="21"/>
          <w:u w:val="single"/>
        </w:rPr>
      </w:pPr>
      <w:r w:rsidRPr="00FD6A2B">
        <w:rPr>
          <w:rFonts w:ascii="Arial" w:eastAsia="Times New Roman" w:hAnsi="Arial" w:cs="Arial"/>
          <w:color w:val="222222"/>
          <w:sz w:val="21"/>
          <w:szCs w:val="21"/>
          <w:u w:val="single"/>
        </w:rPr>
        <w:t xml:space="preserve">Transcranial </w:t>
      </w:r>
      <w:proofErr w:type="spellStart"/>
      <w:r w:rsidRPr="00FD6A2B">
        <w:rPr>
          <w:rFonts w:ascii="Arial" w:eastAsia="Times New Roman" w:hAnsi="Arial" w:cs="Arial"/>
          <w:color w:val="222222"/>
          <w:sz w:val="21"/>
          <w:szCs w:val="21"/>
          <w:u w:val="single"/>
        </w:rPr>
        <w:t>Electrial</w:t>
      </w:r>
      <w:proofErr w:type="spellEnd"/>
      <w:r w:rsidRPr="00FD6A2B">
        <w:rPr>
          <w:rFonts w:ascii="Arial" w:eastAsia="Times New Roman" w:hAnsi="Arial" w:cs="Arial"/>
          <w:color w:val="222222"/>
          <w:sz w:val="21"/>
          <w:szCs w:val="21"/>
          <w:u w:val="single"/>
        </w:rPr>
        <w:t xml:space="preserve"> Stimulation</w:t>
      </w:r>
    </w:p>
    <w:p w14:paraId="346837EF" w14:textId="77777777" w:rsidR="00FD6A2B" w:rsidRPr="00FD6A2B" w:rsidRDefault="00FD6A2B" w:rsidP="00FD6A2B">
      <w:pPr>
        <w:numPr>
          <w:ilvl w:val="0"/>
          <w:numId w:val="65"/>
        </w:numPr>
        <w:rPr>
          <w:rFonts w:ascii="Arial" w:eastAsia="Times New Roman" w:hAnsi="Arial" w:cs="Arial"/>
          <w:color w:val="222222"/>
          <w:sz w:val="21"/>
          <w:szCs w:val="21"/>
        </w:rPr>
      </w:pPr>
      <w:proofErr w:type="spellStart"/>
      <w:r w:rsidRPr="00FD6A2B">
        <w:rPr>
          <w:rFonts w:ascii="Arial" w:eastAsia="Times New Roman" w:hAnsi="Arial" w:cs="Arial"/>
          <w:color w:val="222222"/>
          <w:sz w:val="21"/>
          <w:szCs w:val="21"/>
        </w:rPr>
        <w:t>Neuroelectrics</w:t>
      </w:r>
      <w:proofErr w:type="spellEnd"/>
      <w:r w:rsidRPr="00FD6A2B">
        <w:rPr>
          <w:rFonts w:ascii="Arial" w:eastAsia="Times New Roman" w:hAnsi="Arial" w:cs="Arial"/>
          <w:color w:val="222222"/>
          <w:sz w:val="21"/>
          <w:szCs w:val="21"/>
        </w:rPr>
        <w:t xml:space="preserve"> </w:t>
      </w:r>
      <w:proofErr w:type="spellStart"/>
      <w:r w:rsidRPr="00FD6A2B">
        <w:rPr>
          <w:rFonts w:ascii="Arial" w:eastAsia="Times New Roman" w:hAnsi="Arial" w:cs="Arial"/>
          <w:color w:val="222222"/>
          <w:sz w:val="21"/>
          <w:szCs w:val="21"/>
        </w:rPr>
        <w:t>StarStim</w:t>
      </w:r>
      <w:proofErr w:type="spellEnd"/>
      <w:r w:rsidRPr="00FD6A2B">
        <w:rPr>
          <w:rFonts w:ascii="Arial" w:eastAsia="Times New Roman" w:hAnsi="Arial" w:cs="Arial"/>
          <w:color w:val="222222"/>
          <w:sz w:val="21"/>
          <w:szCs w:val="21"/>
        </w:rPr>
        <w:t xml:space="preserve"> 20 Transcranial Electrical Stimulation System</w:t>
      </w:r>
    </w:p>
    <w:p w14:paraId="1D3696E8" w14:textId="77777777" w:rsidR="00FD6A2B" w:rsidRPr="00FD6A2B" w:rsidRDefault="00FD6A2B" w:rsidP="00FD6A2B">
      <w:pPr>
        <w:numPr>
          <w:ilvl w:val="0"/>
          <w:numId w:val="65"/>
        </w:numPr>
        <w:spacing w:after="120"/>
        <w:rPr>
          <w:rFonts w:ascii="Arial" w:eastAsia="Times New Roman" w:hAnsi="Arial" w:cs="Arial"/>
          <w:color w:val="222222"/>
          <w:sz w:val="21"/>
          <w:szCs w:val="21"/>
        </w:rPr>
      </w:pPr>
      <w:r w:rsidRPr="00FD6A2B">
        <w:rPr>
          <w:rFonts w:ascii="Arial" w:eastAsia="Times New Roman" w:hAnsi="Arial" w:cs="Arial"/>
          <w:color w:val="222222"/>
          <w:sz w:val="21"/>
          <w:szCs w:val="21"/>
        </w:rPr>
        <w:t> </w:t>
      </w:r>
      <w:proofErr w:type="spellStart"/>
      <w:r w:rsidRPr="00FD6A2B">
        <w:rPr>
          <w:rFonts w:ascii="Arial" w:eastAsia="Times New Roman" w:hAnsi="Arial" w:cs="Arial"/>
          <w:color w:val="222222"/>
          <w:sz w:val="21"/>
          <w:szCs w:val="21"/>
        </w:rPr>
        <w:t>Soterix</w:t>
      </w:r>
      <w:proofErr w:type="spellEnd"/>
      <w:r w:rsidRPr="00FD6A2B">
        <w:rPr>
          <w:rFonts w:ascii="Arial" w:eastAsia="Times New Roman" w:hAnsi="Arial" w:cs="Arial"/>
          <w:color w:val="222222"/>
          <w:sz w:val="21"/>
          <w:szCs w:val="21"/>
        </w:rPr>
        <w:t xml:space="preserve"> transcranial direct current and alternating current stimulator</w:t>
      </w:r>
    </w:p>
    <w:p w14:paraId="5247F5E8" w14:textId="77777777" w:rsidR="00FD6A2B" w:rsidRPr="00FD6A2B" w:rsidRDefault="00FD6A2B" w:rsidP="00FD6A2B">
      <w:pPr>
        <w:rPr>
          <w:rFonts w:ascii="Arial" w:eastAsia="Times New Roman" w:hAnsi="Arial" w:cs="Arial"/>
          <w:color w:val="222222"/>
          <w:sz w:val="21"/>
          <w:szCs w:val="21"/>
          <w:u w:val="single"/>
        </w:rPr>
      </w:pPr>
      <w:r w:rsidRPr="00FD6A2B">
        <w:rPr>
          <w:rFonts w:ascii="Arial" w:eastAsia="Times New Roman" w:hAnsi="Arial" w:cs="Arial"/>
          <w:color w:val="222222"/>
          <w:sz w:val="21"/>
          <w:szCs w:val="21"/>
          <w:u w:val="single"/>
        </w:rPr>
        <w:t>Other</w:t>
      </w:r>
    </w:p>
    <w:p w14:paraId="2DB1A4E4" w14:textId="77777777" w:rsidR="00FD6A2B" w:rsidRPr="00FD6A2B" w:rsidRDefault="00FD6A2B" w:rsidP="00FD6A2B">
      <w:pPr>
        <w:numPr>
          <w:ilvl w:val="0"/>
          <w:numId w:val="66"/>
        </w:numPr>
        <w:rPr>
          <w:rFonts w:ascii="Arial" w:eastAsia="Times New Roman" w:hAnsi="Arial" w:cs="Arial"/>
          <w:color w:val="222222"/>
          <w:sz w:val="21"/>
          <w:szCs w:val="21"/>
        </w:rPr>
      </w:pPr>
      <w:r w:rsidRPr="00FD6A2B">
        <w:rPr>
          <w:rFonts w:ascii="Arial" w:eastAsia="Times New Roman" w:hAnsi="Arial" w:cs="Arial"/>
          <w:color w:val="222222"/>
          <w:sz w:val="21"/>
          <w:szCs w:val="21"/>
        </w:rPr>
        <w:t xml:space="preserve">64-lead TMS-compatible EEG system from </w:t>
      </w:r>
      <w:proofErr w:type="spellStart"/>
      <w:r w:rsidRPr="00FD6A2B">
        <w:rPr>
          <w:rFonts w:ascii="Arial" w:eastAsia="Times New Roman" w:hAnsi="Arial" w:cs="Arial"/>
          <w:color w:val="222222"/>
          <w:sz w:val="21"/>
          <w:szCs w:val="21"/>
        </w:rPr>
        <w:t>BrainVision</w:t>
      </w:r>
      <w:proofErr w:type="spellEnd"/>
    </w:p>
    <w:p w14:paraId="130F8FFB" w14:textId="77777777" w:rsidR="00FD6A2B" w:rsidRPr="00FD6A2B" w:rsidRDefault="00FD6A2B" w:rsidP="00FD6A2B">
      <w:pPr>
        <w:numPr>
          <w:ilvl w:val="0"/>
          <w:numId w:val="66"/>
        </w:numPr>
        <w:rPr>
          <w:rFonts w:ascii="Arial" w:eastAsia="Times New Roman" w:hAnsi="Arial" w:cs="Arial"/>
          <w:color w:val="222222"/>
          <w:sz w:val="21"/>
          <w:szCs w:val="21"/>
        </w:rPr>
      </w:pPr>
      <w:r w:rsidRPr="00FD6A2B">
        <w:rPr>
          <w:rFonts w:ascii="Arial" w:eastAsia="Times New Roman" w:hAnsi="Arial" w:cs="Arial"/>
          <w:color w:val="222222"/>
          <w:sz w:val="21"/>
          <w:szCs w:val="21"/>
        </w:rPr>
        <w:t xml:space="preserve">Psychophysiology equipment, </w:t>
      </w:r>
      <w:proofErr w:type="spellStart"/>
      <w:r w:rsidRPr="00FD6A2B">
        <w:rPr>
          <w:rFonts w:ascii="Arial" w:eastAsia="Times New Roman" w:hAnsi="Arial" w:cs="Arial"/>
          <w:color w:val="222222"/>
          <w:sz w:val="21"/>
          <w:szCs w:val="21"/>
        </w:rPr>
        <w:t>Biopac</w:t>
      </w:r>
      <w:proofErr w:type="spellEnd"/>
    </w:p>
    <w:p w14:paraId="571338CB" w14:textId="77777777" w:rsidR="00FD6A2B" w:rsidRPr="00FD6A2B" w:rsidRDefault="00FD6A2B" w:rsidP="00FD6A2B">
      <w:pPr>
        <w:numPr>
          <w:ilvl w:val="0"/>
          <w:numId w:val="66"/>
        </w:numPr>
        <w:rPr>
          <w:rFonts w:ascii="Arial" w:eastAsia="Times New Roman" w:hAnsi="Arial" w:cs="Arial"/>
          <w:color w:val="222222"/>
          <w:sz w:val="21"/>
          <w:szCs w:val="21"/>
        </w:rPr>
      </w:pPr>
      <w:proofErr w:type="spellStart"/>
      <w:r w:rsidRPr="00FD6A2B">
        <w:rPr>
          <w:rFonts w:ascii="Arial" w:eastAsia="Times New Roman" w:hAnsi="Arial" w:cs="Arial"/>
          <w:color w:val="222222"/>
          <w:sz w:val="21"/>
          <w:szCs w:val="21"/>
        </w:rPr>
        <w:t>FaceX</w:t>
      </w:r>
      <w:proofErr w:type="spellEnd"/>
      <w:r w:rsidRPr="00FD6A2B">
        <w:rPr>
          <w:rFonts w:ascii="Arial" w:eastAsia="Times New Roman" w:hAnsi="Arial" w:cs="Arial"/>
          <w:color w:val="222222"/>
          <w:sz w:val="21"/>
          <w:szCs w:val="21"/>
        </w:rPr>
        <w:t xml:space="preserve"> multicamera platform – quantifies facial expression data</w:t>
      </w:r>
    </w:p>
    <w:p w14:paraId="1776AED2" w14:textId="77777777" w:rsidR="00FD6A2B" w:rsidRPr="00FD6A2B" w:rsidRDefault="00FD6A2B" w:rsidP="00FD6A2B">
      <w:pPr>
        <w:numPr>
          <w:ilvl w:val="0"/>
          <w:numId w:val="66"/>
        </w:numPr>
        <w:rPr>
          <w:rFonts w:ascii="Arial" w:eastAsia="Times New Roman" w:hAnsi="Arial" w:cs="Arial"/>
          <w:color w:val="222222"/>
          <w:sz w:val="21"/>
          <w:szCs w:val="21"/>
        </w:rPr>
      </w:pPr>
      <w:r w:rsidRPr="00FD6A2B">
        <w:rPr>
          <w:rFonts w:ascii="Arial" w:eastAsia="Times New Roman" w:hAnsi="Arial" w:cs="Arial"/>
          <w:color w:val="222222"/>
          <w:sz w:val="21"/>
          <w:szCs w:val="21"/>
        </w:rPr>
        <w:t>MWe also have a multi-modal sensory stimulation device developed by collaborators at MIT</w:t>
      </w:r>
    </w:p>
    <w:p w14:paraId="3F1D776B" w14:textId="08405B22" w:rsidR="00FD6A2B" w:rsidRPr="00FD6A2B" w:rsidRDefault="00FD6A2B" w:rsidP="00FD6A2B">
      <w:pPr>
        <w:numPr>
          <w:ilvl w:val="0"/>
          <w:numId w:val="66"/>
        </w:numPr>
        <w:spacing w:after="120"/>
        <w:rPr>
          <w:rFonts w:ascii="Arial" w:eastAsia="Times New Roman" w:hAnsi="Arial" w:cs="Arial"/>
          <w:color w:val="222222"/>
          <w:sz w:val="21"/>
          <w:szCs w:val="21"/>
        </w:rPr>
      </w:pPr>
      <w:r w:rsidRPr="00FD6A2B">
        <w:rPr>
          <w:rFonts w:ascii="Arial" w:eastAsia="Times New Roman" w:hAnsi="Arial" w:cs="Arial"/>
          <w:color w:val="222222"/>
          <w:sz w:val="21"/>
          <w:szCs w:val="21"/>
        </w:rPr>
        <w:t>N, and novel TMS coils that reach deeper or have more focality, developed by David Jiles and collaborators at Iowa State University.</w:t>
      </w:r>
    </w:p>
    <w:p w14:paraId="09A77B6D" w14:textId="79ECFFC9" w:rsidR="00FD6A2B" w:rsidRPr="00FD6A2B" w:rsidRDefault="00FD6A2B" w:rsidP="00CC3999">
      <w:pPr>
        <w:rPr>
          <w:rFonts w:ascii="Arial" w:eastAsia="Times New Roman" w:hAnsi="Arial" w:cs="Arial"/>
          <w:bCs/>
          <w:iCs/>
          <w:color w:val="222222"/>
          <w:sz w:val="21"/>
          <w:szCs w:val="21"/>
        </w:rPr>
      </w:pPr>
      <w:r w:rsidRPr="00FD6A2B">
        <w:rPr>
          <w:rFonts w:ascii="Arial" w:eastAsia="Times New Roman" w:hAnsi="Arial" w:cs="Arial"/>
          <w:bCs/>
          <w:iCs/>
          <w:color w:val="222222"/>
          <w:sz w:val="21"/>
          <w:szCs w:val="21"/>
        </w:rPr>
        <w:t xml:space="preserve">There are two locations dedicated to noninvasive neuromodulation: General Hospital (W264) </w:t>
      </w:r>
      <w:r w:rsidR="00214730">
        <w:rPr>
          <w:rFonts w:ascii="Arial" w:eastAsia="Times New Roman" w:hAnsi="Arial" w:cs="Arial"/>
          <w:bCs/>
          <w:iCs/>
          <w:color w:val="222222"/>
          <w:sz w:val="21"/>
          <w:szCs w:val="21"/>
        </w:rPr>
        <w:t xml:space="preserve">at </w:t>
      </w:r>
      <w:r w:rsidR="00C113C7" w:rsidRPr="00FD6A2B">
        <w:rPr>
          <w:rFonts w:ascii="Arial" w:eastAsia="Times New Roman" w:hAnsi="Arial" w:cs="Arial"/>
          <w:bCs/>
          <w:iCs/>
          <w:color w:val="222222"/>
          <w:sz w:val="21"/>
          <w:szCs w:val="21"/>
        </w:rPr>
        <w:t xml:space="preserve">University of Iowa </w:t>
      </w:r>
      <w:r w:rsidR="00C113C7">
        <w:rPr>
          <w:rFonts w:ascii="Arial" w:eastAsia="Times New Roman" w:hAnsi="Arial" w:cs="Arial"/>
          <w:bCs/>
          <w:iCs/>
          <w:color w:val="222222"/>
          <w:sz w:val="21"/>
          <w:szCs w:val="21"/>
        </w:rPr>
        <w:t>Health Care</w:t>
      </w:r>
      <w:r w:rsidR="00214730">
        <w:rPr>
          <w:rFonts w:ascii="Arial" w:eastAsia="Times New Roman" w:hAnsi="Arial" w:cs="Arial"/>
          <w:bCs/>
          <w:iCs/>
          <w:color w:val="222222"/>
          <w:sz w:val="21"/>
          <w:szCs w:val="21"/>
        </w:rPr>
        <w:t>’s</w:t>
      </w:r>
      <w:r w:rsidR="00C113C7">
        <w:rPr>
          <w:rFonts w:ascii="Arial" w:eastAsia="Times New Roman" w:hAnsi="Arial" w:cs="Arial"/>
          <w:bCs/>
          <w:iCs/>
          <w:color w:val="222222"/>
          <w:sz w:val="21"/>
          <w:szCs w:val="21"/>
        </w:rPr>
        <w:t xml:space="preserve"> </w:t>
      </w:r>
      <w:r w:rsidR="00214730">
        <w:rPr>
          <w:rFonts w:ascii="Arial" w:eastAsia="Times New Roman" w:hAnsi="Arial" w:cs="Arial"/>
          <w:bCs/>
          <w:iCs/>
          <w:color w:val="222222"/>
          <w:sz w:val="21"/>
          <w:szCs w:val="21"/>
        </w:rPr>
        <w:t>u</w:t>
      </w:r>
      <w:r w:rsidR="00C113C7">
        <w:rPr>
          <w:rFonts w:ascii="Arial" w:eastAsia="Times New Roman" w:hAnsi="Arial" w:cs="Arial"/>
          <w:bCs/>
          <w:iCs/>
          <w:color w:val="222222"/>
          <w:sz w:val="21"/>
          <w:szCs w:val="21"/>
        </w:rPr>
        <w:t xml:space="preserve">niversity </w:t>
      </w:r>
      <w:r w:rsidR="00214730">
        <w:rPr>
          <w:rFonts w:ascii="Arial" w:eastAsia="Times New Roman" w:hAnsi="Arial" w:cs="Arial"/>
          <w:bCs/>
          <w:iCs/>
          <w:color w:val="222222"/>
          <w:sz w:val="21"/>
          <w:szCs w:val="21"/>
        </w:rPr>
        <w:t>c</w:t>
      </w:r>
      <w:r w:rsidR="00C113C7">
        <w:rPr>
          <w:rFonts w:ascii="Arial" w:eastAsia="Times New Roman" w:hAnsi="Arial" w:cs="Arial"/>
          <w:bCs/>
          <w:iCs/>
          <w:color w:val="222222"/>
          <w:sz w:val="21"/>
          <w:szCs w:val="21"/>
        </w:rPr>
        <w:t xml:space="preserve">ampus </w:t>
      </w:r>
      <w:r w:rsidRPr="00FD6A2B">
        <w:rPr>
          <w:rFonts w:ascii="Arial" w:eastAsia="Times New Roman" w:hAnsi="Arial" w:cs="Arial"/>
          <w:bCs/>
          <w:iCs/>
          <w:color w:val="222222"/>
          <w:sz w:val="21"/>
          <w:szCs w:val="21"/>
        </w:rPr>
        <w:t xml:space="preserve">and the Pappajohn Biomedical Discovery Building (PBDB) directly adjacent to the Magnetic Resonance </w:t>
      </w:r>
      <w:proofErr w:type="spellStart"/>
      <w:r w:rsidRPr="00FD6A2B">
        <w:rPr>
          <w:rFonts w:ascii="Arial" w:eastAsia="Times New Roman" w:hAnsi="Arial" w:cs="Arial"/>
          <w:bCs/>
          <w:iCs/>
          <w:color w:val="222222"/>
          <w:sz w:val="21"/>
          <w:szCs w:val="21"/>
        </w:rPr>
        <w:t>IResearch</w:t>
      </w:r>
      <w:proofErr w:type="spellEnd"/>
      <w:r w:rsidRPr="00FD6A2B">
        <w:rPr>
          <w:rFonts w:ascii="Arial" w:eastAsia="Times New Roman" w:hAnsi="Arial" w:cs="Arial"/>
          <w:bCs/>
          <w:iCs/>
          <w:color w:val="222222"/>
          <w:sz w:val="21"/>
          <w:szCs w:val="21"/>
        </w:rPr>
        <w:t xml:space="preserve"> Facility. Two full time employees maintain the equipment and provide technical expertise for research studies. The noninvasive neuromodulation research program is closely aligned with the Noninvasive Brain Stimulation Clinical Program, which </w:t>
      </w:r>
      <w:proofErr w:type="gramStart"/>
      <w:r w:rsidRPr="00FD6A2B">
        <w:rPr>
          <w:rFonts w:ascii="Arial" w:eastAsia="Times New Roman" w:hAnsi="Arial" w:cs="Arial"/>
          <w:bCs/>
          <w:iCs/>
          <w:color w:val="222222"/>
          <w:sz w:val="21"/>
          <w:szCs w:val="21"/>
        </w:rPr>
        <w:t>is located in</w:t>
      </w:r>
      <w:proofErr w:type="gramEnd"/>
      <w:r w:rsidRPr="00FD6A2B">
        <w:rPr>
          <w:rFonts w:ascii="Arial" w:eastAsia="Times New Roman" w:hAnsi="Arial" w:cs="Arial"/>
          <w:bCs/>
          <w:iCs/>
          <w:color w:val="222222"/>
          <w:sz w:val="21"/>
          <w:szCs w:val="21"/>
        </w:rPr>
        <w:t xml:space="preserve"> the General Hospital and is staffed by four psychiatrists and two full time staff members who offer 10-15 TMS treatment sessions per day Monday through Friday. </w:t>
      </w:r>
    </w:p>
    <w:p w14:paraId="463D202C" w14:textId="77777777" w:rsidR="00FD6A2B" w:rsidRPr="004628BF" w:rsidRDefault="00FD6A2B" w:rsidP="00CC3999">
      <w:pPr>
        <w:rPr>
          <w:rFonts w:ascii="Arial" w:eastAsia="Times New Roman" w:hAnsi="Arial" w:cs="Arial"/>
          <w:color w:val="222222"/>
        </w:rPr>
      </w:pPr>
    </w:p>
    <w:p w14:paraId="41D5F88A" w14:textId="39D9E3F4" w:rsidR="002F0F2D" w:rsidRPr="004628BF" w:rsidRDefault="002F0F2D" w:rsidP="00C90272">
      <w:pPr>
        <w:pStyle w:val="Heading2"/>
        <w:spacing w:line="240" w:lineRule="exact"/>
        <w:rPr>
          <w:rFonts w:eastAsia="Times New Roman" w:cs="Arial"/>
        </w:rPr>
      </w:pPr>
      <w:bookmarkStart w:id="82" w:name="_Toc221796720"/>
      <w:r w:rsidRPr="004628BF">
        <w:rPr>
          <w:rFonts w:eastAsia="Times New Roman" w:cs="Arial"/>
        </w:rPr>
        <w:t xml:space="preserve">Iowa Comprehensive Lung Imaging Center </w:t>
      </w:r>
      <w:r w:rsidR="009E74D4">
        <w:rPr>
          <w:rFonts w:eastAsia="Times New Roman" w:cs="Arial"/>
        </w:rPr>
        <w:t>(I-CLIC)</w:t>
      </w:r>
      <w:bookmarkEnd w:id="82"/>
    </w:p>
    <w:p w14:paraId="60E860F6" w14:textId="5EE60014" w:rsidR="00F24100" w:rsidRPr="00F24100" w:rsidRDefault="00F24100" w:rsidP="00F24100">
      <w:pPr>
        <w:spacing w:line="240" w:lineRule="exact"/>
        <w:rPr>
          <w:rFonts w:ascii="Arial" w:hAnsi="Arial" w:cs="Arial"/>
          <w:i/>
          <w:iCs/>
          <w:sz w:val="22"/>
          <w:szCs w:val="22"/>
        </w:rPr>
      </w:pPr>
      <w:hyperlink r:id="rId76" w:history="1">
        <w:r w:rsidRPr="00F24100">
          <w:rPr>
            <w:rStyle w:val="Hyperlink"/>
            <w:rFonts w:ascii="Arial" w:hAnsi="Arial" w:cs="Arial"/>
            <w:i/>
            <w:iCs/>
            <w:sz w:val="22"/>
            <w:szCs w:val="22"/>
          </w:rPr>
          <w:t>https://appil.medicine.uiowa.edu/</w:t>
        </w:r>
      </w:hyperlink>
    </w:p>
    <w:p w14:paraId="7A9ECA2B" w14:textId="26A9F352" w:rsidR="00B3574C" w:rsidRPr="00B3574C" w:rsidRDefault="00B3574C" w:rsidP="00C90272">
      <w:pPr>
        <w:spacing w:after="120" w:line="240" w:lineRule="exact"/>
        <w:rPr>
          <w:rFonts w:ascii="Arial" w:hAnsi="Arial" w:cs="Arial"/>
          <w:i/>
          <w:sz w:val="22"/>
          <w:szCs w:val="22"/>
        </w:rPr>
      </w:pPr>
      <w:r w:rsidRPr="00E71B0B">
        <w:rPr>
          <w:rFonts w:ascii="Arial" w:hAnsi="Arial" w:cs="Arial"/>
          <w:i/>
          <w:color w:val="4472C4" w:themeColor="accent1"/>
          <w:sz w:val="16"/>
          <w:szCs w:val="16"/>
        </w:rPr>
        <w:t>Website provided for reference only; hyperlinks/URLs are not typically allowed in NIH grants</w:t>
      </w:r>
    </w:p>
    <w:p w14:paraId="637AE1AE" w14:textId="44D4883B" w:rsidR="006756F8" w:rsidRPr="009E74D4" w:rsidRDefault="006756F8" w:rsidP="00C90272">
      <w:pPr>
        <w:spacing w:line="240" w:lineRule="exact"/>
        <w:rPr>
          <w:rFonts w:ascii="Arial" w:eastAsia="Times New Roman" w:hAnsi="Arial" w:cs="Arial"/>
          <w:bCs/>
          <w:color w:val="323232"/>
          <w:sz w:val="22"/>
          <w:szCs w:val="22"/>
        </w:rPr>
      </w:pPr>
      <w:r w:rsidRPr="004628BF">
        <w:rPr>
          <w:rFonts w:ascii="Arial" w:hAnsi="Arial" w:cs="Arial"/>
          <w:color w:val="323232"/>
          <w:sz w:val="22"/>
          <w:szCs w:val="22"/>
          <w:shd w:val="clear" w:color="auto" w:fill="FFFFFF"/>
        </w:rPr>
        <w:t xml:space="preserve">The I-CLIC represents a group of investigators with a common interest in the use of quantitative imaging techniques to better understand the normal lung and the permutations leading to and defining pathologic states. The Center includes investigators in the departments of Physiology, Medicine, Radiology, </w:t>
      </w:r>
      <w:proofErr w:type="spellStart"/>
      <w:r w:rsidRPr="004628BF">
        <w:rPr>
          <w:rFonts w:ascii="Arial" w:hAnsi="Arial" w:cs="Arial"/>
          <w:color w:val="323232"/>
          <w:sz w:val="22"/>
          <w:szCs w:val="22"/>
          <w:shd w:val="clear" w:color="auto" w:fill="FFFFFF"/>
        </w:rPr>
        <w:t>Anaesthesiology</w:t>
      </w:r>
      <w:proofErr w:type="spellEnd"/>
      <w:r w:rsidRPr="004628BF">
        <w:rPr>
          <w:rFonts w:ascii="Arial" w:hAnsi="Arial" w:cs="Arial"/>
          <w:color w:val="323232"/>
          <w:sz w:val="22"/>
          <w:szCs w:val="22"/>
          <w:shd w:val="clear" w:color="auto" w:fill="FFFFFF"/>
        </w:rPr>
        <w:t>, Mathematics, Electrical Engineering, Biomedical Engineering, and more.</w:t>
      </w:r>
      <w:r w:rsidRPr="004628BF">
        <w:rPr>
          <w:rStyle w:val="apple-converted-space"/>
          <w:rFonts w:ascii="Arial" w:hAnsi="Arial" w:cs="Arial"/>
          <w:color w:val="323232"/>
          <w:sz w:val="22"/>
          <w:szCs w:val="22"/>
          <w:shd w:val="clear" w:color="auto" w:fill="FFFFFF"/>
        </w:rPr>
        <w:t> </w:t>
      </w:r>
      <w:r w:rsidRPr="004628BF">
        <w:rPr>
          <w:rFonts w:ascii="Arial" w:hAnsi="Arial" w:cs="Arial"/>
          <w:sz w:val="22"/>
          <w:szCs w:val="22"/>
        </w:rPr>
        <w:t xml:space="preserve">The I-CLIC is home to </w:t>
      </w:r>
      <w:r w:rsidRPr="004628BF">
        <w:rPr>
          <w:rFonts w:ascii="Arial" w:eastAsia="Times New Roman" w:hAnsi="Arial" w:cs="Arial"/>
          <w:bCs/>
          <w:color w:val="323232"/>
          <w:sz w:val="22"/>
          <w:szCs w:val="22"/>
        </w:rPr>
        <w:t>the A</w:t>
      </w:r>
      <w:r w:rsidRPr="004628BF">
        <w:rPr>
          <w:rFonts w:ascii="Arial" w:eastAsia="Times New Roman" w:hAnsi="Arial" w:cs="Arial"/>
          <w:color w:val="323232"/>
          <w:sz w:val="22"/>
          <w:szCs w:val="22"/>
          <w:shd w:val="clear" w:color="auto" w:fill="FFFFFF"/>
        </w:rPr>
        <w:t xml:space="preserve">dvanced Pulmonary </w:t>
      </w:r>
      <w:proofErr w:type="spellStart"/>
      <w:r w:rsidRPr="004628BF">
        <w:rPr>
          <w:rFonts w:ascii="Arial" w:eastAsia="Times New Roman" w:hAnsi="Arial" w:cs="Arial"/>
          <w:color w:val="323232"/>
          <w:sz w:val="22"/>
          <w:szCs w:val="22"/>
          <w:shd w:val="clear" w:color="auto" w:fill="FFFFFF"/>
        </w:rPr>
        <w:t>Physiomic</w:t>
      </w:r>
      <w:proofErr w:type="spellEnd"/>
      <w:r w:rsidRPr="004628BF">
        <w:rPr>
          <w:rFonts w:ascii="Arial" w:eastAsia="Times New Roman" w:hAnsi="Arial" w:cs="Arial"/>
          <w:color w:val="323232"/>
          <w:sz w:val="22"/>
          <w:szCs w:val="22"/>
          <w:shd w:val="clear" w:color="auto" w:fill="FFFFFF"/>
        </w:rPr>
        <w:t xml:space="preserve"> Imaging Laboratory (APPIL), which seeks to broaden the understanding of basic physiology and pathophysiology of the lung along with pulmonary disease co-morbidities using quantitative imaging. The APPIL also strives to translate emerging insights from image-based methodologies into tools that are applicable to the broader research community and clinical practice </w:t>
      </w:r>
      <w:proofErr w:type="gramStart"/>
      <w:r w:rsidRPr="004628BF">
        <w:rPr>
          <w:rFonts w:ascii="Arial" w:eastAsia="Times New Roman" w:hAnsi="Arial" w:cs="Arial"/>
          <w:color w:val="323232"/>
          <w:sz w:val="22"/>
          <w:szCs w:val="22"/>
          <w:shd w:val="clear" w:color="auto" w:fill="FFFFFF"/>
        </w:rPr>
        <w:t>in order to</w:t>
      </w:r>
      <w:proofErr w:type="gramEnd"/>
      <w:r w:rsidRPr="004628BF">
        <w:rPr>
          <w:rFonts w:ascii="Arial" w:eastAsia="Times New Roman" w:hAnsi="Arial" w:cs="Arial"/>
          <w:color w:val="323232"/>
          <w:sz w:val="22"/>
          <w:szCs w:val="22"/>
          <w:shd w:val="clear" w:color="auto" w:fill="FFFFFF"/>
        </w:rPr>
        <w:t xml:space="preserve"> improve the diagnosis, phenotyping, and treatment of lung disease.</w:t>
      </w:r>
      <w:r w:rsidRPr="004628BF">
        <w:rPr>
          <w:rFonts w:ascii="Arial" w:hAnsi="Arial" w:cs="Arial"/>
          <w:color w:val="323232"/>
          <w:sz w:val="22"/>
          <w:szCs w:val="22"/>
          <w:shd w:val="clear" w:color="auto" w:fill="FFFFFF"/>
        </w:rPr>
        <w:t xml:space="preserve"> In addition, </w:t>
      </w:r>
      <w:r w:rsidRPr="004628BF">
        <w:rPr>
          <w:rFonts w:ascii="Arial" w:eastAsia="Times New Roman" w:hAnsi="Arial" w:cs="Arial"/>
          <w:color w:val="323232"/>
          <w:sz w:val="22"/>
          <w:szCs w:val="22"/>
          <w:shd w:val="clear" w:color="auto" w:fill="FFFFFF"/>
        </w:rPr>
        <w:t xml:space="preserve">APPIL serves as the Radiology Center for </w:t>
      </w:r>
      <w:proofErr w:type="gramStart"/>
      <w:r w:rsidRPr="004628BF">
        <w:rPr>
          <w:rFonts w:ascii="Arial" w:eastAsia="Times New Roman" w:hAnsi="Arial" w:cs="Arial"/>
          <w:color w:val="323232"/>
          <w:sz w:val="22"/>
          <w:szCs w:val="22"/>
          <w:shd w:val="clear" w:color="auto" w:fill="FFFFFF"/>
        </w:rPr>
        <w:t>a number of</w:t>
      </w:r>
      <w:proofErr w:type="gramEnd"/>
      <w:r w:rsidRPr="004628BF">
        <w:rPr>
          <w:rFonts w:ascii="Arial" w:eastAsia="Times New Roman" w:hAnsi="Arial" w:cs="Arial"/>
          <w:color w:val="323232"/>
          <w:sz w:val="22"/>
          <w:szCs w:val="22"/>
          <w:shd w:val="clear" w:color="auto" w:fill="FFFFFF"/>
        </w:rPr>
        <w:t xml:space="preserve"> NIH-sponsored multi-center studies seeking to utilize imaging as a biomarker for assessing pathology and predicting outcomes. </w:t>
      </w:r>
      <w:r w:rsidRPr="004628BF">
        <w:rPr>
          <w:rFonts w:ascii="Arial" w:eastAsia="Times New Roman" w:hAnsi="Arial" w:cs="Arial"/>
          <w:color w:val="323232"/>
          <w:sz w:val="22"/>
          <w:szCs w:val="22"/>
        </w:rPr>
        <w:t xml:space="preserve">These research efforts are supported by a 2500 square foot CT imaging research </w:t>
      </w:r>
      <w:r w:rsidRPr="004628BF">
        <w:rPr>
          <w:rFonts w:ascii="Arial" w:eastAsia="Times New Roman" w:hAnsi="Arial" w:cs="Arial"/>
          <w:color w:val="323232"/>
          <w:sz w:val="22"/>
          <w:szCs w:val="22"/>
        </w:rPr>
        <w:lastRenderedPageBreak/>
        <w:t xml:space="preserve">facility strategically located between the patient areas of the </w:t>
      </w:r>
      <w:r w:rsidRPr="0088165C">
        <w:rPr>
          <w:rFonts w:ascii="Arial" w:eastAsia="Times New Roman" w:hAnsi="Arial" w:cs="Arial"/>
          <w:color w:val="323232"/>
          <w:sz w:val="22"/>
          <w:szCs w:val="22"/>
        </w:rPr>
        <w:t xml:space="preserve">University of Iowa </w:t>
      </w:r>
      <w:r w:rsidR="00C113C7" w:rsidRPr="0088165C">
        <w:rPr>
          <w:rFonts w:ascii="Arial" w:eastAsia="Times New Roman" w:hAnsi="Arial" w:cs="Arial"/>
          <w:color w:val="323232"/>
          <w:sz w:val="22"/>
          <w:szCs w:val="22"/>
        </w:rPr>
        <w:t>Health Care</w:t>
      </w:r>
      <w:r w:rsidR="00214730" w:rsidRPr="00E71B0B">
        <w:rPr>
          <w:rFonts w:ascii="Arial" w:eastAsia="Times New Roman" w:hAnsi="Arial" w:cs="Arial"/>
          <w:color w:val="323232"/>
          <w:sz w:val="22"/>
          <w:szCs w:val="22"/>
        </w:rPr>
        <w:t>’s university campus</w:t>
      </w:r>
      <w:r w:rsidRPr="004628BF">
        <w:rPr>
          <w:rFonts w:ascii="Arial" w:eastAsia="Times New Roman" w:hAnsi="Arial" w:cs="Arial"/>
          <w:color w:val="323232"/>
          <w:sz w:val="22"/>
          <w:szCs w:val="22"/>
        </w:rPr>
        <w:t xml:space="preserve">, the NIH-supported Clinical Research Unit, and the Animal Care Facilities of the College of Medicine. The imaging facility houses a </w:t>
      </w:r>
      <w:r>
        <w:rPr>
          <w:rFonts w:ascii="Arial" w:eastAsia="Times New Roman" w:hAnsi="Arial" w:cs="Arial"/>
          <w:color w:val="323232"/>
          <w:sz w:val="22"/>
          <w:szCs w:val="22"/>
        </w:rPr>
        <w:t xml:space="preserve">Dual Energy, </w:t>
      </w:r>
      <w:r w:rsidRPr="004628BF">
        <w:rPr>
          <w:rFonts w:ascii="Arial" w:eastAsia="Times New Roman" w:hAnsi="Arial" w:cs="Arial"/>
          <w:bCs/>
          <w:color w:val="323232"/>
          <w:sz w:val="22"/>
          <w:szCs w:val="22"/>
        </w:rPr>
        <w:t>Dual Source Multiple Detector Computed Tomography Scanner</w:t>
      </w:r>
      <w:r>
        <w:rPr>
          <w:rFonts w:ascii="Arial" w:eastAsia="Times New Roman" w:hAnsi="Arial" w:cs="Arial"/>
          <w:bCs/>
          <w:color w:val="323232"/>
          <w:sz w:val="22"/>
          <w:szCs w:val="22"/>
        </w:rPr>
        <w:t xml:space="preserve"> (Siemens SOMATOM Force)</w:t>
      </w:r>
      <w:r w:rsidRPr="004628BF">
        <w:rPr>
          <w:rFonts w:ascii="Arial" w:eastAsia="Times New Roman" w:hAnsi="Arial" w:cs="Arial"/>
          <w:bCs/>
          <w:color w:val="323232"/>
          <w:sz w:val="22"/>
          <w:szCs w:val="22"/>
        </w:rPr>
        <w:t xml:space="preserve"> and </w:t>
      </w:r>
      <w:r>
        <w:rPr>
          <w:rFonts w:ascii="Arial" w:eastAsia="Times New Roman" w:hAnsi="Arial" w:cs="Arial"/>
          <w:bCs/>
          <w:color w:val="323232"/>
          <w:sz w:val="22"/>
          <w:szCs w:val="22"/>
        </w:rPr>
        <w:t>several</w:t>
      </w:r>
      <w:r w:rsidRPr="004628BF">
        <w:rPr>
          <w:rFonts w:ascii="Arial" w:eastAsia="Times New Roman" w:hAnsi="Arial" w:cs="Arial"/>
          <w:bCs/>
          <w:color w:val="323232"/>
          <w:sz w:val="22"/>
          <w:szCs w:val="22"/>
        </w:rPr>
        <w:t xml:space="preserve"> </w:t>
      </w:r>
      <w:proofErr w:type="spellStart"/>
      <w:r w:rsidRPr="004628BF">
        <w:rPr>
          <w:rFonts w:ascii="Arial" w:eastAsia="Times New Roman" w:hAnsi="Arial" w:cs="Arial"/>
          <w:bCs/>
          <w:color w:val="323232"/>
          <w:sz w:val="22"/>
          <w:szCs w:val="22"/>
        </w:rPr>
        <w:t>MicroCT</w:t>
      </w:r>
      <w:proofErr w:type="spellEnd"/>
      <w:r w:rsidRPr="004628BF">
        <w:rPr>
          <w:rFonts w:ascii="Arial" w:eastAsia="Times New Roman" w:hAnsi="Arial" w:cs="Arial"/>
          <w:bCs/>
          <w:color w:val="323232"/>
          <w:sz w:val="22"/>
          <w:szCs w:val="22"/>
        </w:rPr>
        <w:t xml:space="preserve"> scanner</w:t>
      </w:r>
      <w:r>
        <w:rPr>
          <w:rFonts w:ascii="Arial" w:eastAsia="Times New Roman" w:hAnsi="Arial" w:cs="Arial"/>
          <w:bCs/>
          <w:color w:val="323232"/>
          <w:sz w:val="22"/>
          <w:szCs w:val="22"/>
        </w:rPr>
        <w:t xml:space="preserve">s including an ultra-high resolution </w:t>
      </w:r>
      <w:proofErr w:type="spellStart"/>
      <w:r>
        <w:rPr>
          <w:rFonts w:ascii="Arial" w:eastAsia="Times New Roman" w:hAnsi="Arial" w:cs="Arial"/>
          <w:bCs/>
          <w:color w:val="323232"/>
          <w:sz w:val="22"/>
          <w:szCs w:val="22"/>
        </w:rPr>
        <w:t>MicroCT</w:t>
      </w:r>
      <w:proofErr w:type="spellEnd"/>
      <w:r>
        <w:rPr>
          <w:rFonts w:ascii="Arial" w:eastAsia="Times New Roman" w:hAnsi="Arial" w:cs="Arial"/>
          <w:bCs/>
          <w:color w:val="323232"/>
          <w:sz w:val="22"/>
          <w:szCs w:val="22"/>
        </w:rPr>
        <w:t xml:space="preserve"> (Zeiss </w:t>
      </w:r>
      <w:proofErr w:type="spellStart"/>
      <w:r>
        <w:rPr>
          <w:rFonts w:ascii="Arial" w:eastAsia="Times New Roman" w:hAnsi="Arial" w:cs="Arial"/>
          <w:bCs/>
          <w:color w:val="323232"/>
          <w:sz w:val="22"/>
          <w:szCs w:val="22"/>
        </w:rPr>
        <w:t>Xradia</w:t>
      </w:r>
      <w:proofErr w:type="spellEnd"/>
      <w:r>
        <w:rPr>
          <w:rFonts w:ascii="Arial" w:eastAsia="Times New Roman" w:hAnsi="Arial" w:cs="Arial"/>
          <w:bCs/>
          <w:color w:val="323232"/>
          <w:sz w:val="22"/>
          <w:szCs w:val="22"/>
        </w:rPr>
        <w:t xml:space="preserve"> 520 Versa) capable of interior tomography of lung specimens with a voxel size down to sub-micron dimensions.</w:t>
      </w:r>
      <w:r w:rsidRPr="004628BF">
        <w:rPr>
          <w:rFonts w:ascii="Arial" w:eastAsia="Times New Roman" w:hAnsi="Arial" w:cs="Arial"/>
          <w:bCs/>
          <w:color w:val="323232"/>
          <w:sz w:val="22"/>
          <w:szCs w:val="22"/>
        </w:rPr>
        <w:t xml:space="preserve"> </w:t>
      </w:r>
      <w:r>
        <w:rPr>
          <w:rFonts w:ascii="Arial" w:eastAsia="Times New Roman" w:hAnsi="Arial" w:cs="Arial"/>
          <w:bCs/>
          <w:color w:val="323232"/>
          <w:sz w:val="22"/>
          <w:szCs w:val="22"/>
        </w:rPr>
        <w:t>I</w:t>
      </w:r>
      <w:r w:rsidRPr="004628BF">
        <w:rPr>
          <w:rFonts w:ascii="Arial" w:eastAsia="Times New Roman" w:hAnsi="Arial" w:cs="Arial"/>
          <w:bCs/>
          <w:color w:val="323232"/>
          <w:sz w:val="22"/>
          <w:szCs w:val="22"/>
        </w:rPr>
        <w:t>n addition</w:t>
      </w:r>
      <w:r>
        <w:rPr>
          <w:rFonts w:ascii="Arial" w:eastAsia="Times New Roman" w:hAnsi="Arial" w:cs="Arial"/>
          <w:bCs/>
          <w:color w:val="323232"/>
          <w:sz w:val="22"/>
          <w:szCs w:val="22"/>
        </w:rPr>
        <w:t xml:space="preserve">, there </w:t>
      </w:r>
      <w:r w:rsidR="00C90272">
        <w:rPr>
          <w:rFonts w:ascii="Arial" w:eastAsia="Times New Roman" w:hAnsi="Arial" w:cs="Arial"/>
          <w:bCs/>
          <w:color w:val="323232"/>
          <w:sz w:val="22"/>
          <w:szCs w:val="22"/>
        </w:rPr>
        <w:t>is</w:t>
      </w:r>
      <w:r w:rsidRPr="004628BF">
        <w:rPr>
          <w:rFonts w:ascii="Arial" w:eastAsia="Times New Roman" w:hAnsi="Arial" w:cs="Arial"/>
          <w:bCs/>
          <w:color w:val="323232"/>
          <w:sz w:val="22"/>
          <w:szCs w:val="22"/>
        </w:rPr>
        <w:t xml:space="preserve"> other imaging equipment,</w:t>
      </w:r>
      <w:r>
        <w:rPr>
          <w:rFonts w:ascii="Arial" w:eastAsia="Times New Roman" w:hAnsi="Arial" w:cs="Arial"/>
          <w:bCs/>
          <w:color w:val="323232"/>
          <w:sz w:val="22"/>
          <w:szCs w:val="22"/>
        </w:rPr>
        <w:t xml:space="preserve"> comprehensive physiologic monitoring, a fully equipped pulmonary function laboratory including spirometry, body plethysmography, and DLCO assessment along with</w:t>
      </w:r>
      <w:r w:rsidRPr="004628BF">
        <w:rPr>
          <w:rFonts w:ascii="Arial" w:eastAsia="Times New Roman" w:hAnsi="Arial" w:cs="Arial"/>
          <w:bCs/>
          <w:color w:val="323232"/>
          <w:sz w:val="22"/>
          <w:szCs w:val="22"/>
        </w:rPr>
        <w:t xml:space="preserve"> data analysis software, and computer clusters. </w:t>
      </w:r>
      <w:r w:rsidR="006F1018">
        <w:rPr>
          <w:rFonts w:ascii="Arial" w:eastAsia="Times New Roman" w:hAnsi="Arial" w:cs="Arial"/>
          <w:bCs/>
          <w:color w:val="323232"/>
          <w:sz w:val="22"/>
          <w:szCs w:val="22"/>
        </w:rPr>
        <w:t>T</w:t>
      </w:r>
      <w:r w:rsidR="00362954" w:rsidRPr="00362954">
        <w:rPr>
          <w:rFonts w:ascii="Arial" w:eastAsia="Times New Roman" w:hAnsi="Arial" w:cs="Arial"/>
          <w:bCs/>
          <w:color w:val="323232"/>
          <w:sz w:val="22"/>
          <w:szCs w:val="22"/>
        </w:rPr>
        <w:t xml:space="preserve">he I-CLIC has </w:t>
      </w:r>
      <w:r w:rsidR="006F1018">
        <w:rPr>
          <w:rFonts w:ascii="Arial" w:eastAsia="Times New Roman" w:hAnsi="Arial" w:cs="Arial"/>
          <w:bCs/>
          <w:color w:val="323232"/>
          <w:sz w:val="22"/>
          <w:szCs w:val="22"/>
        </w:rPr>
        <w:t xml:space="preserve">also </w:t>
      </w:r>
      <w:r w:rsidR="00362954" w:rsidRPr="00362954">
        <w:rPr>
          <w:rFonts w:ascii="Arial" w:eastAsia="Times New Roman" w:hAnsi="Arial" w:cs="Arial"/>
          <w:bCs/>
          <w:color w:val="323232"/>
          <w:sz w:val="22"/>
          <w:szCs w:val="22"/>
        </w:rPr>
        <w:t>recently implemented a polarized gas laboratory in the Magnetic Resonance Research Facility (MRRF). This clinical research lab can synthesize and produce polarized Xenon-129 (</w:t>
      </w:r>
      <w:r w:rsidR="00362954" w:rsidRPr="00362954">
        <w:rPr>
          <w:rFonts w:ascii="Arial" w:eastAsia="Times New Roman" w:hAnsi="Arial" w:cs="Arial"/>
          <w:bCs/>
          <w:color w:val="323232"/>
          <w:sz w:val="22"/>
          <w:szCs w:val="22"/>
          <w:vertAlign w:val="superscript"/>
        </w:rPr>
        <w:t>129</w:t>
      </w:r>
      <w:r w:rsidR="00362954" w:rsidRPr="00362954">
        <w:rPr>
          <w:rFonts w:ascii="Arial" w:eastAsia="Times New Roman" w:hAnsi="Arial" w:cs="Arial"/>
          <w:bCs/>
          <w:color w:val="323232"/>
          <w:sz w:val="22"/>
          <w:szCs w:val="22"/>
        </w:rPr>
        <w:t xml:space="preserve">Xe) gas utilized in quantitative imaging protocols in chronic lung disease and in animal models to evaluate pulmonary structure and function in conjunction with MR imaging techniques. </w:t>
      </w:r>
      <w:r w:rsidR="00362954" w:rsidRPr="00362954">
        <w:rPr>
          <w:rFonts w:ascii="Arial" w:eastAsia="Times New Roman" w:hAnsi="Arial" w:cs="Arial"/>
          <w:bCs/>
          <w:color w:val="323232"/>
          <w:sz w:val="22"/>
          <w:szCs w:val="22"/>
          <w:vertAlign w:val="superscript"/>
        </w:rPr>
        <w:t>129</w:t>
      </w:r>
      <w:r w:rsidR="00362954" w:rsidRPr="00362954">
        <w:rPr>
          <w:rFonts w:ascii="Arial" w:eastAsia="Times New Roman" w:hAnsi="Arial" w:cs="Arial"/>
          <w:bCs/>
          <w:color w:val="323232"/>
          <w:sz w:val="22"/>
          <w:szCs w:val="22"/>
        </w:rPr>
        <w:t xml:space="preserve">Xe MRI is a non-invasive and rapid imaging modality that uniquely measures regional gas exchange and directly probes the alveolar capillary interface. Thus, </w:t>
      </w:r>
      <w:r w:rsidR="00362954" w:rsidRPr="00362954">
        <w:rPr>
          <w:rFonts w:ascii="Arial" w:eastAsia="Times New Roman" w:hAnsi="Arial" w:cs="Arial"/>
          <w:bCs/>
          <w:color w:val="323232"/>
          <w:sz w:val="22"/>
          <w:szCs w:val="22"/>
          <w:vertAlign w:val="superscript"/>
        </w:rPr>
        <w:t>129</w:t>
      </w:r>
      <w:r w:rsidR="00362954" w:rsidRPr="00362954">
        <w:rPr>
          <w:rFonts w:ascii="Arial" w:eastAsia="Times New Roman" w:hAnsi="Arial" w:cs="Arial"/>
          <w:bCs/>
          <w:color w:val="323232"/>
          <w:sz w:val="22"/>
          <w:szCs w:val="22"/>
        </w:rPr>
        <w:t>Xe MRI provides a way to measure the structure and function of the gas exchange interface, a key element of lung function that is not accessible using other imaging methods.</w:t>
      </w:r>
      <w:r w:rsidR="00415187">
        <w:rPr>
          <w:rFonts w:ascii="Arial" w:eastAsia="Times New Roman" w:hAnsi="Arial" w:cs="Arial"/>
          <w:bCs/>
          <w:color w:val="323232"/>
          <w:sz w:val="22"/>
          <w:szCs w:val="22"/>
        </w:rPr>
        <w:t xml:space="preserve"> </w:t>
      </w:r>
      <w:r w:rsidR="00362954" w:rsidRPr="00362954">
        <w:rPr>
          <w:rFonts w:ascii="Arial" w:eastAsia="Times New Roman" w:hAnsi="Arial" w:cs="Arial"/>
          <w:bCs/>
          <w:color w:val="323232"/>
          <w:sz w:val="22"/>
          <w:szCs w:val="22"/>
        </w:rPr>
        <w:t xml:space="preserve">Members of APPIL </w:t>
      </w:r>
      <w:proofErr w:type="gramStart"/>
      <w:r w:rsidR="00362954" w:rsidRPr="00362954">
        <w:rPr>
          <w:rFonts w:ascii="Arial" w:eastAsia="Times New Roman" w:hAnsi="Arial" w:cs="Arial"/>
          <w:bCs/>
          <w:color w:val="323232"/>
          <w:sz w:val="22"/>
          <w:szCs w:val="22"/>
        </w:rPr>
        <w:t>provide assistance to</w:t>
      </w:r>
      <w:proofErr w:type="gramEnd"/>
      <w:r w:rsidR="00362954" w:rsidRPr="00362954">
        <w:rPr>
          <w:rFonts w:ascii="Arial" w:eastAsia="Times New Roman" w:hAnsi="Arial" w:cs="Arial"/>
          <w:bCs/>
          <w:color w:val="323232"/>
          <w:sz w:val="22"/>
          <w:szCs w:val="22"/>
        </w:rPr>
        <w:t xml:space="preserve"> those who wish to incorporate lung imaging into their research plan. The imaging facilities are available for both human and animal studies.</w:t>
      </w:r>
    </w:p>
    <w:p w14:paraId="0C9B3648" w14:textId="19C850B9" w:rsidR="00B13F92" w:rsidRDefault="00B13F92" w:rsidP="00B13F92">
      <w:pPr>
        <w:rPr>
          <w:rFonts w:ascii="Arial" w:eastAsia="Times New Roman" w:hAnsi="Arial" w:cs="Arial"/>
        </w:rPr>
      </w:pPr>
    </w:p>
    <w:p w14:paraId="199D2587" w14:textId="75FD879A" w:rsidR="000904C7" w:rsidRPr="004628BF" w:rsidRDefault="000904C7" w:rsidP="000904C7">
      <w:pPr>
        <w:pStyle w:val="Heading2"/>
        <w:rPr>
          <w:rFonts w:eastAsia="Times New Roman" w:cs="Arial"/>
        </w:rPr>
      </w:pPr>
      <w:bookmarkStart w:id="83" w:name="_Toc221796721"/>
      <w:r>
        <w:rPr>
          <w:rFonts w:eastAsia="Times New Roman" w:cs="Arial"/>
        </w:rPr>
        <w:t xml:space="preserve">Lung Biology and </w:t>
      </w:r>
      <w:r w:rsidRPr="004628BF">
        <w:rPr>
          <w:rFonts w:eastAsia="Times New Roman" w:cs="Arial"/>
        </w:rPr>
        <w:t>Cystic Fibrosis Research Center</w:t>
      </w:r>
      <w:bookmarkEnd w:id="83"/>
    </w:p>
    <w:p w14:paraId="3CB5739A" w14:textId="4FED27B5" w:rsidR="000904C7" w:rsidRPr="0065215D" w:rsidRDefault="000904C7" w:rsidP="000904C7">
      <w:pPr>
        <w:rPr>
          <w:rStyle w:val="Hyperlink"/>
          <w:rFonts w:ascii="Arial" w:eastAsia="Times New Roman" w:hAnsi="Arial" w:cs="Arial"/>
          <w:i/>
          <w:sz w:val="22"/>
          <w:szCs w:val="22"/>
        </w:rPr>
      </w:pPr>
      <w:hyperlink r:id="rId77" w:history="1">
        <w:r w:rsidRPr="00C90272">
          <w:rPr>
            <w:rStyle w:val="Hyperlink"/>
            <w:rFonts w:ascii="Arial" w:eastAsia="Times New Roman" w:hAnsi="Arial" w:cs="Arial"/>
            <w:i/>
            <w:sz w:val="22"/>
            <w:szCs w:val="22"/>
          </w:rPr>
          <w:t>https://medicine.uiowa.edu/pbi/lung-biology-cystic-fibrosis-research-center</w:t>
        </w:r>
      </w:hyperlink>
    </w:p>
    <w:p w14:paraId="1820A055" w14:textId="77777777" w:rsidR="000904C7" w:rsidRPr="00E71B0B" w:rsidRDefault="000904C7" w:rsidP="000904C7">
      <w:pPr>
        <w:spacing w:after="120"/>
        <w:rPr>
          <w:rFonts w:ascii="Arial" w:hAnsi="Arial" w:cs="Arial"/>
          <w:i/>
          <w:color w:val="4472C4" w:themeColor="accent1"/>
          <w:sz w:val="22"/>
          <w:szCs w:val="22"/>
        </w:rPr>
      </w:pPr>
      <w:r w:rsidRPr="00E71B0B">
        <w:rPr>
          <w:rFonts w:ascii="Arial" w:hAnsi="Arial" w:cs="Arial"/>
          <w:i/>
          <w:color w:val="4472C4" w:themeColor="accent1"/>
          <w:sz w:val="16"/>
          <w:szCs w:val="16"/>
        </w:rPr>
        <w:t>Website provided for reference only; hyperlinks/URLs are not typically allowed in NIH grants</w:t>
      </w:r>
    </w:p>
    <w:p w14:paraId="34CD9543" w14:textId="26E8D8C5" w:rsidR="000904C7" w:rsidRPr="000904C7" w:rsidRDefault="000904C7" w:rsidP="000904C7">
      <w:pPr>
        <w:shd w:val="clear" w:color="auto" w:fill="FFFFFF"/>
        <w:rPr>
          <w:rFonts w:ascii="Arial" w:hAnsi="Arial" w:cs="Arial"/>
          <w:color w:val="222222"/>
          <w:sz w:val="22"/>
          <w:szCs w:val="22"/>
        </w:rPr>
      </w:pPr>
      <w:r w:rsidRPr="0065215D">
        <w:rPr>
          <w:rFonts w:ascii="Arial" w:eastAsia="Times New Roman" w:hAnsi="Arial" w:cs="Arial"/>
          <w:color w:val="222222"/>
          <w:sz w:val="22"/>
          <w:szCs w:val="22"/>
        </w:rPr>
        <w:t xml:space="preserve">The goal of the Lung Biology and Cystic Fibrosis Research Center is to advance fundamental knowledge related to the causes of disease and to develop new treatments. For more than four decades, basic and clinical scientists and trainees at the </w:t>
      </w:r>
      <w:bookmarkStart w:id="84" w:name="_Hlk73692785"/>
      <w:r w:rsidRPr="0065215D">
        <w:rPr>
          <w:rFonts w:ascii="Arial" w:eastAsia="Times New Roman" w:hAnsi="Arial" w:cs="Arial"/>
          <w:color w:val="222222"/>
          <w:sz w:val="22"/>
          <w:szCs w:val="22"/>
        </w:rPr>
        <w:t>University of Iowa</w:t>
      </w:r>
      <w:bookmarkEnd w:id="84"/>
      <w:r w:rsidRPr="0065215D">
        <w:rPr>
          <w:rFonts w:ascii="Arial" w:eastAsia="Times New Roman" w:hAnsi="Arial" w:cs="Arial"/>
          <w:color w:val="222222"/>
          <w:sz w:val="22"/>
          <w:szCs w:val="22"/>
        </w:rPr>
        <w:t xml:space="preserve"> have brought a broad and multidisciplinary approach to bear upon a variety of pulmonary diseases, and their research has changed the lives of patients and brought international recognition. </w:t>
      </w:r>
      <w:r w:rsidRPr="0065215D">
        <w:rPr>
          <w:rFonts w:ascii="Arial" w:eastAsia="Times New Roman" w:hAnsi="Arial" w:cs="Arial"/>
          <w:color w:val="222222"/>
          <w:sz w:val="22"/>
          <w:szCs w:val="22"/>
          <w:shd w:val="clear" w:color="auto" w:fill="FFFFFF"/>
        </w:rPr>
        <w:t>Areas</w:t>
      </w:r>
      <w:r w:rsidRPr="0065215D">
        <w:rPr>
          <w:rFonts w:ascii="Arial" w:eastAsia="Times New Roman" w:hAnsi="Arial" w:cs="Arial"/>
          <w:color w:val="222222"/>
          <w:sz w:val="22"/>
          <w:szCs w:val="22"/>
        </w:rPr>
        <w:t xml:space="preserve"> of research expertise in this </w:t>
      </w:r>
      <w:r w:rsidR="00F07BA1">
        <w:rPr>
          <w:rFonts w:ascii="Arial" w:eastAsia="Times New Roman" w:hAnsi="Arial" w:cs="Arial"/>
          <w:color w:val="222222"/>
          <w:sz w:val="22"/>
          <w:szCs w:val="22"/>
        </w:rPr>
        <w:t>C</w:t>
      </w:r>
      <w:r w:rsidRPr="0065215D">
        <w:rPr>
          <w:rFonts w:ascii="Arial" w:eastAsia="Times New Roman" w:hAnsi="Arial" w:cs="Arial"/>
          <w:color w:val="222222"/>
          <w:sz w:val="22"/>
          <w:szCs w:val="22"/>
        </w:rPr>
        <w:t xml:space="preserve">enter include airway epithelial cell biology, animal models, antimicrobial peptides, asthma, COPD, cystic fibrosis, </w:t>
      </w:r>
      <w:r w:rsidR="00BA5E71">
        <w:rPr>
          <w:rFonts w:ascii="Arial" w:eastAsia="Times New Roman" w:hAnsi="Arial" w:cs="Arial"/>
          <w:color w:val="222222"/>
          <w:sz w:val="22"/>
          <w:szCs w:val="22"/>
        </w:rPr>
        <w:t xml:space="preserve">sarcoidosis, ciliary abnormalities, </w:t>
      </w:r>
      <w:r w:rsidRPr="0065215D">
        <w:rPr>
          <w:rFonts w:ascii="Arial" w:eastAsia="Times New Roman" w:hAnsi="Arial" w:cs="Arial"/>
          <w:color w:val="222222"/>
          <w:sz w:val="22"/>
          <w:szCs w:val="22"/>
        </w:rPr>
        <w:t>lung development, genomics, gene therapy, host defense, host-pathogen interactions, imaging, ion transport, respiratory infections, stem cell biology, and virology. </w:t>
      </w:r>
      <w:bookmarkStart w:id="85" w:name="_Hlk73692884"/>
      <w:r w:rsidRPr="0065215D">
        <w:rPr>
          <w:rFonts w:ascii="Arial" w:eastAsia="Times New Roman" w:hAnsi="Arial" w:cs="Arial"/>
          <w:color w:val="222222"/>
          <w:sz w:val="22"/>
          <w:szCs w:val="22"/>
        </w:rPr>
        <w:t>Lung Biology and Cystic Fibrosis Research Center</w:t>
      </w:r>
      <w:bookmarkEnd w:id="85"/>
      <w:r w:rsidRPr="0065215D">
        <w:rPr>
          <w:rFonts w:ascii="Arial" w:eastAsia="Times New Roman" w:hAnsi="Arial" w:cs="Arial"/>
          <w:color w:val="222222"/>
          <w:sz w:val="22"/>
          <w:szCs w:val="22"/>
        </w:rPr>
        <w:t xml:space="preserve"> investigators are committed to making advances that will impact the lives of those affected by lung disease. </w:t>
      </w:r>
      <w:r w:rsidRPr="0065215D">
        <w:rPr>
          <w:rFonts w:ascii="Arial" w:hAnsi="Arial" w:cs="Arial"/>
          <w:color w:val="222222"/>
          <w:sz w:val="22"/>
          <w:szCs w:val="22"/>
        </w:rPr>
        <w:t xml:space="preserve">The </w:t>
      </w:r>
      <w:r w:rsidR="009E74D4">
        <w:rPr>
          <w:rFonts w:ascii="Arial" w:hAnsi="Arial" w:cs="Arial"/>
          <w:color w:val="222222"/>
          <w:sz w:val="22"/>
          <w:szCs w:val="22"/>
        </w:rPr>
        <w:t>C</w:t>
      </w:r>
      <w:r w:rsidRPr="0065215D">
        <w:rPr>
          <w:rFonts w:ascii="Arial" w:hAnsi="Arial" w:cs="Arial"/>
          <w:color w:val="222222"/>
          <w:sz w:val="22"/>
          <w:szCs w:val="22"/>
        </w:rPr>
        <w:t xml:space="preserve">enter supports several cores including: the </w:t>
      </w:r>
      <w:r w:rsidRPr="0065215D">
        <w:rPr>
          <w:rFonts w:ascii="Arial" w:hAnsi="Arial" w:cs="Arial"/>
          <w:i/>
          <w:color w:val="222222"/>
          <w:sz w:val="22"/>
          <w:szCs w:val="22"/>
        </w:rPr>
        <w:t>In Vitro</w:t>
      </w:r>
      <w:r w:rsidRPr="0065215D">
        <w:rPr>
          <w:rFonts w:ascii="Arial" w:hAnsi="Arial" w:cs="Arial"/>
          <w:color w:val="222222"/>
          <w:sz w:val="22"/>
          <w:szCs w:val="22"/>
        </w:rPr>
        <w:t xml:space="preserve"> Models and Cell Culture Core, the </w:t>
      </w:r>
      <w:r w:rsidRPr="0065215D">
        <w:rPr>
          <w:rFonts w:ascii="Arial" w:hAnsi="Arial" w:cs="Arial"/>
          <w:i/>
          <w:iCs/>
          <w:color w:val="222222"/>
          <w:sz w:val="22"/>
          <w:szCs w:val="22"/>
        </w:rPr>
        <w:t>In Vivo</w:t>
      </w:r>
      <w:r w:rsidRPr="0065215D">
        <w:rPr>
          <w:rFonts w:ascii="Arial" w:hAnsi="Arial" w:cs="Arial"/>
          <w:color w:val="222222"/>
          <w:sz w:val="22"/>
          <w:szCs w:val="22"/>
        </w:rPr>
        <w:t xml:space="preserve"> Imaging Core, the Clinical Research Core,</w:t>
      </w:r>
      <w:r w:rsidR="006C238B">
        <w:rPr>
          <w:rFonts w:ascii="Arial" w:hAnsi="Arial" w:cs="Arial"/>
          <w:color w:val="222222"/>
          <w:sz w:val="22"/>
          <w:szCs w:val="22"/>
        </w:rPr>
        <w:t xml:space="preserve"> the Animal Models Core,</w:t>
      </w:r>
      <w:r w:rsidRPr="0065215D">
        <w:rPr>
          <w:rFonts w:ascii="Arial" w:hAnsi="Arial" w:cs="Arial"/>
          <w:color w:val="222222"/>
          <w:sz w:val="22"/>
          <w:szCs w:val="22"/>
        </w:rPr>
        <w:t xml:space="preserve"> the Bioinformatics Core, the Gene Transfer Vector Core, the Electrophysiology Core, the Histopathology Core, and the Imaging and Microscopy Core. These cores provide specialized expertise, develop new methodologies, attract new scientists, and serve as a catalyst for CF research. In addition, the Center supports fellowships in CF-related </w:t>
      </w:r>
      <w:proofErr w:type="gramStart"/>
      <w:r w:rsidRPr="0065215D">
        <w:rPr>
          <w:rFonts w:ascii="Arial" w:hAnsi="Arial" w:cs="Arial"/>
          <w:color w:val="222222"/>
          <w:sz w:val="22"/>
          <w:szCs w:val="22"/>
        </w:rPr>
        <w:t>research, and</w:t>
      </w:r>
      <w:proofErr w:type="gramEnd"/>
      <w:r w:rsidRPr="0065215D">
        <w:rPr>
          <w:rFonts w:ascii="Arial" w:hAnsi="Arial" w:cs="Arial"/>
          <w:color w:val="222222"/>
          <w:sz w:val="22"/>
          <w:szCs w:val="22"/>
        </w:rPr>
        <w:t xml:space="preserve"> interacts closely with the Clinical Center to facilitate translation of basic science to patients and to encourage clinical research. </w:t>
      </w:r>
    </w:p>
    <w:p w14:paraId="39B8BFC9" w14:textId="77777777" w:rsidR="006E4B05" w:rsidRDefault="006E4B05" w:rsidP="005129EC">
      <w:pPr>
        <w:rPr>
          <w:rFonts w:ascii="Arial" w:hAnsi="Arial" w:cs="Arial"/>
          <w:color w:val="000000" w:themeColor="text1"/>
          <w:sz w:val="22"/>
          <w:szCs w:val="22"/>
          <w:shd w:val="clear" w:color="auto" w:fill="FFFFFF"/>
        </w:rPr>
      </w:pPr>
    </w:p>
    <w:p w14:paraId="51954437" w14:textId="287B1E12" w:rsidR="006E4B05" w:rsidRPr="004628BF" w:rsidRDefault="007E36E8" w:rsidP="006E4B05">
      <w:pPr>
        <w:pStyle w:val="Heading2"/>
        <w:rPr>
          <w:rFonts w:eastAsia="Times New Roman" w:cs="Arial"/>
        </w:rPr>
      </w:pPr>
      <w:bookmarkStart w:id="86" w:name="_Toc221796722"/>
      <w:r>
        <w:rPr>
          <w:rFonts w:eastAsia="Times New Roman" w:cs="Arial"/>
        </w:rPr>
        <w:t>Precision Medicine Center for Cystic Fibrosis</w:t>
      </w:r>
      <w:bookmarkEnd w:id="86"/>
      <w:r>
        <w:rPr>
          <w:rFonts w:eastAsia="Times New Roman" w:cs="Arial"/>
        </w:rPr>
        <w:t xml:space="preserve"> </w:t>
      </w:r>
    </w:p>
    <w:p w14:paraId="6666CB25" w14:textId="77777777" w:rsidR="006E4B05" w:rsidRDefault="006E4B05" w:rsidP="006E4B05">
      <w:pPr>
        <w:rPr>
          <w:rStyle w:val="Hyperlink"/>
          <w:rFonts w:ascii="Arial" w:eastAsia="Times New Roman" w:hAnsi="Arial" w:cs="Arial"/>
          <w:i/>
          <w:sz w:val="22"/>
          <w:szCs w:val="22"/>
        </w:rPr>
      </w:pPr>
      <w:hyperlink r:id="rId78" w:history="1">
        <w:r w:rsidRPr="00D55598">
          <w:rPr>
            <w:rStyle w:val="Hyperlink"/>
            <w:rFonts w:ascii="Arial" w:eastAsia="Times New Roman" w:hAnsi="Arial" w:cs="Arial"/>
            <w:i/>
            <w:sz w:val="22"/>
            <w:szCs w:val="22"/>
          </w:rPr>
          <w:t>https://medicine.uiowa.edu/genetherapy/</w:t>
        </w:r>
      </w:hyperlink>
    </w:p>
    <w:p w14:paraId="108C2A21" w14:textId="77777777" w:rsidR="006E4B05" w:rsidRPr="00E71B0B" w:rsidRDefault="006E4B05" w:rsidP="006E4B05">
      <w:pPr>
        <w:spacing w:after="120"/>
        <w:rPr>
          <w:rFonts w:ascii="Arial" w:hAnsi="Arial" w:cs="Arial"/>
          <w:i/>
          <w:color w:val="4472C4" w:themeColor="accent1"/>
          <w:sz w:val="22"/>
          <w:szCs w:val="22"/>
        </w:rPr>
      </w:pPr>
      <w:r w:rsidRPr="00E71B0B">
        <w:rPr>
          <w:rFonts w:ascii="Arial" w:hAnsi="Arial" w:cs="Arial"/>
          <w:i/>
          <w:color w:val="4472C4" w:themeColor="accent1"/>
          <w:sz w:val="16"/>
          <w:szCs w:val="16"/>
        </w:rPr>
        <w:t>Website provided for reference only; hyperlinks/URLs are not typically allowed in NIH grants</w:t>
      </w:r>
    </w:p>
    <w:p w14:paraId="77866FE4" w14:textId="2135B497" w:rsidR="007977B7" w:rsidRPr="007977B7" w:rsidRDefault="007977B7" w:rsidP="007977B7">
      <w:pPr>
        <w:spacing w:after="120"/>
        <w:rPr>
          <w:rFonts w:ascii="Arial" w:eastAsia="Times New Roman" w:hAnsi="Arial" w:cs="Arial"/>
          <w:color w:val="222222"/>
          <w:sz w:val="22"/>
          <w:szCs w:val="22"/>
          <w:shd w:val="clear" w:color="auto" w:fill="FFFFFF"/>
        </w:rPr>
      </w:pPr>
      <w:r w:rsidRPr="007977B7">
        <w:rPr>
          <w:rFonts w:ascii="Arial" w:eastAsia="Times New Roman" w:hAnsi="Arial" w:cs="Arial"/>
          <w:color w:val="222222"/>
          <w:sz w:val="22"/>
          <w:szCs w:val="22"/>
          <w:shd w:val="clear" w:color="auto" w:fill="FFFFFF"/>
        </w:rPr>
        <w:t xml:space="preserve">The goal of the Precision Medicine Center for Cystic Fibrosis (PMCCF) is to foster a highly collaborative, interdisciplinary environment that supports innovative research aimed at understanding and treating CF, particularly in the context of an evolving clinical landscape shaped by highly effective modulator therapy (HEMT). The Center focuses on emerging challenges associated with aging CF populations, including CF-related diabetes (CFRD), </w:t>
      </w:r>
      <w:r w:rsidRPr="007977B7">
        <w:rPr>
          <w:rFonts w:ascii="Arial" w:eastAsia="Times New Roman" w:hAnsi="Arial" w:cs="Arial"/>
          <w:color w:val="222222"/>
          <w:sz w:val="22"/>
          <w:szCs w:val="22"/>
          <w:shd w:val="clear" w:color="auto" w:fill="FFFFFF"/>
        </w:rPr>
        <w:lastRenderedPageBreak/>
        <w:t>pancreatitis, kidney and liver dysfunction, obesity, and gut microbiome alterations, all of which critically affect patient</w:t>
      </w:r>
      <w:r>
        <w:rPr>
          <w:rFonts w:ascii="Arial" w:eastAsia="Times New Roman" w:hAnsi="Arial" w:cs="Arial"/>
          <w:color w:val="222222"/>
          <w:sz w:val="22"/>
          <w:szCs w:val="22"/>
          <w:shd w:val="clear" w:color="auto" w:fill="FFFFFF"/>
        </w:rPr>
        <w:t>’s</w:t>
      </w:r>
      <w:r w:rsidRPr="007977B7">
        <w:rPr>
          <w:rFonts w:ascii="Arial" w:eastAsia="Times New Roman" w:hAnsi="Arial" w:cs="Arial"/>
          <w:color w:val="222222"/>
          <w:sz w:val="22"/>
          <w:szCs w:val="22"/>
          <w:shd w:val="clear" w:color="auto" w:fill="FFFFFF"/>
        </w:rPr>
        <w:t xml:space="preserve"> quality of life.</w:t>
      </w:r>
    </w:p>
    <w:p w14:paraId="7B7F6CA5" w14:textId="77777777" w:rsidR="007977B7" w:rsidRPr="007977B7" w:rsidRDefault="007977B7" w:rsidP="007977B7">
      <w:pPr>
        <w:spacing w:after="120"/>
        <w:rPr>
          <w:rFonts w:ascii="Arial" w:eastAsia="Times New Roman" w:hAnsi="Arial" w:cs="Arial"/>
          <w:color w:val="222222"/>
          <w:sz w:val="22"/>
          <w:szCs w:val="22"/>
          <w:shd w:val="clear" w:color="auto" w:fill="FFFFFF"/>
        </w:rPr>
      </w:pPr>
      <w:r w:rsidRPr="007977B7">
        <w:rPr>
          <w:rFonts w:ascii="Arial" w:eastAsia="Times New Roman" w:hAnsi="Arial" w:cs="Arial"/>
          <w:color w:val="222222"/>
          <w:sz w:val="22"/>
          <w:szCs w:val="22"/>
          <w:shd w:val="clear" w:color="auto" w:fill="FFFFFF"/>
        </w:rPr>
        <w:t>The Center takes a bedside-to-bench-to-bedside approach, integrating clinical observation with experimental research and therapeutic development to ensure a direct pipeline from patient care to scientific discovery and back. This process enhances the translational impact of our work and advances our understanding of the complex, organ-specific manifestations of CF, which are shaped by CFTR mutations, modifier genes, and environmental influences.</w:t>
      </w:r>
    </w:p>
    <w:p w14:paraId="6277E8A8" w14:textId="218547A8" w:rsidR="007977B7" w:rsidRPr="007977B7" w:rsidRDefault="007977B7" w:rsidP="007977B7">
      <w:pPr>
        <w:spacing w:after="120"/>
        <w:rPr>
          <w:rFonts w:ascii="Arial" w:eastAsia="Times New Roman" w:hAnsi="Arial" w:cs="Arial"/>
          <w:color w:val="222222"/>
          <w:sz w:val="22"/>
          <w:szCs w:val="22"/>
          <w:shd w:val="clear" w:color="auto" w:fill="FFFFFF"/>
        </w:rPr>
      </w:pPr>
      <w:r w:rsidRPr="007977B7">
        <w:rPr>
          <w:rFonts w:ascii="Arial" w:eastAsia="Times New Roman" w:hAnsi="Arial" w:cs="Arial"/>
          <w:color w:val="222222"/>
          <w:sz w:val="22"/>
          <w:szCs w:val="22"/>
          <w:shd w:val="clear" w:color="auto" w:fill="FFFFFF"/>
        </w:rPr>
        <w:t>To support this mission, the Center offers four research core facilities: Viral and Non-Viral Vector Core</w:t>
      </w:r>
      <w:r>
        <w:rPr>
          <w:rFonts w:ascii="Arial" w:eastAsia="Times New Roman" w:hAnsi="Arial" w:cs="Arial"/>
          <w:color w:val="222222"/>
          <w:sz w:val="22"/>
          <w:szCs w:val="22"/>
          <w:shd w:val="clear" w:color="auto" w:fill="FFFFFF"/>
        </w:rPr>
        <w:t>;</w:t>
      </w:r>
      <w:r w:rsidRPr="007977B7">
        <w:rPr>
          <w:rFonts w:ascii="Arial" w:eastAsia="Times New Roman" w:hAnsi="Arial" w:cs="Arial"/>
          <w:color w:val="222222"/>
          <w:sz w:val="22"/>
          <w:szCs w:val="22"/>
          <w:shd w:val="clear" w:color="auto" w:fill="FFFFFF"/>
        </w:rPr>
        <w:t xml:space="preserve"> Cell</w:t>
      </w:r>
      <w:r>
        <w:rPr>
          <w:rFonts w:ascii="Arial" w:eastAsia="Times New Roman" w:hAnsi="Arial" w:cs="Arial"/>
          <w:color w:val="222222"/>
          <w:sz w:val="22"/>
          <w:szCs w:val="22"/>
          <w:shd w:val="clear" w:color="auto" w:fill="FFFFFF"/>
        </w:rPr>
        <w:t>s</w:t>
      </w:r>
      <w:r w:rsidRPr="007977B7">
        <w:rPr>
          <w:rFonts w:ascii="Arial" w:eastAsia="Times New Roman" w:hAnsi="Arial" w:cs="Arial"/>
          <w:color w:val="222222"/>
          <w:sz w:val="22"/>
          <w:szCs w:val="22"/>
          <w:shd w:val="clear" w:color="auto" w:fill="FFFFFF"/>
        </w:rPr>
        <w:t>, Tissues, and Models Core</w:t>
      </w:r>
      <w:r>
        <w:rPr>
          <w:rFonts w:ascii="Arial" w:eastAsia="Times New Roman" w:hAnsi="Arial" w:cs="Arial"/>
          <w:color w:val="222222"/>
          <w:sz w:val="22"/>
          <w:szCs w:val="22"/>
          <w:shd w:val="clear" w:color="auto" w:fill="FFFFFF"/>
        </w:rPr>
        <w:t>;</w:t>
      </w:r>
      <w:r w:rsidRPr="007977B7">
        <w:rPr>
          <w:rFonts w:ascii="Arial" w:eastAsia="Times New Roman" w:hAnsi="Arial" w:cs="Arial"/>
          <w:color w:val="222222"/>
          <w:sz w:val="22"/>
          <w:szCs w:val="22"/>
          <w:shd w:val="clear" w:color="auto" w:fill="FFFFFF"/>
        </w:rPr>
        <w:t xml:space="preserve"> Comparative Pathology Core</w:t>
      </w:r>
      <w:r>
        <w:rPr>
          <w:rFonts w:ascii="Arial" w:eastAsia="Times New Roman" w:hAnsi="Arial" w:cs="Arial"/>
          <w:color w:val="222222"/>
          <w:sz w:val="22"/>
          <w:szCs w:val="22"/>
          <w:shd w:val="clear" w:color="auto" w:fill="FFFFFF"/>
        </w:rPr>
        <w:t>;</w:t>
      </w:r>
      <w:r w:rsidRPr="007977B7">
        <w:rPr>
          <w:rFonts w:ascii="Arial" w:eastAsia="Times New Roman" w:hAnsi="Arial" w:cs="Arial"/>
          <w:color w:val="222222"/>
          <w:sz w:val="22"/>
          <w:szCs w:val="22"/>
          <w:shd w:val="clear" w:color="auto" w:fill="FFFFFF"/>
        </w:rPr>
        <w:t xml:space="preserve"> and the Clinical Phenotyping Core. These cores provide essential reagents and technical expertise to Center investigators at reduced cost, facilitating cutting-edge research across multiple domains of CF pathology. The Center also serves as a national resource for the distribution of viral vectors, cells, tissues and other biological materials.</w:t>
      </w:r>
    </w:p>
    <w:p w14:paraId="2D255278" w14:textId="77777777" w:rsidR="007977B7" w:rsidRPr="007977B7" w:rsidRDefault="007977B7" w:rsidP="007977B7">
      <w:pPr>
        <w:spacing w:after="120"/>
        <w:rPr>
          <w:rFonts w:ascii="Arial" w:eastAsia="Times New Roman" w:hAnsi="Arial" w:cs="Arial"/>
          <w:color w:val="222222"/>
          <w:sz w:val="22"/>
          <w:szCs w:val="22"/>
          <w:shd w:val="clear" w:color="auto" w:fill="FFFFFF"/>
        </w:rPr>
      </w:pPr>
      <w:r w:rsidRPr="007977B7">
        <w:rPr>
          <w:rFonts w:ascii="Arial" w:eastAsia="Times New Roman" w:hAnsi="Arial" w:cs="Arial"/>
          <w:color w:val="222222"/>
          <w:sz w:val="22"/>
          <w:szCs w:val="22"/>
          <w:shd w:val="clear" w:color="auto" w:fill="FFFFFF"/>
        </w:rPr>
        <w:t>Through the Pilot and Feasibility Program, the Center has supported 74 innovative pilot projects over the past 25 years, enabling junior faculty to establish independent CF-focused research programs and attracting new investigators and expertise to the field. These grants are intended to support novel and potentially high-risk projects aligned with the NIDDK mission.</w:t>
      </w:r>
    </w:p>
    <w:p w14:paraId="0BD98C7B" w14:textId="77777777" w:rsidR="007977B7" w:rsidRPr="007977B7" w:rsidRDefault="007977B7" w:rsidP="007977B7">
      <w:pPr>
        <w:spacing w:after="120"/>
        <w:rPr>
          <w:rFonts w:ascii="Arial" w:eastAsia="Times New Roman" w:hAnsi="Arial" w:cs="Arial"/>
          <w:color w:val="222222"/>
          <w:sz w:val="22"/>
          <w:szCs w:val="22"/>
          <w:shd w:val="clear" w:color="auto" w:fill="FFFFFF"/>
        </w:rPr>
      </w:pPr>
      <w:r w:rsidRPr="007977B7">
        <w:rPr>
          <w:rFonts w:ascii="Arial" w:eastAsia="Times New Roman" w:hAnsi="Arial" w:cs="Arial"/>
          <w:color w:val="222222"/>
          <w:sz w:val="22"/>
          <w:szCs w:val="22"/>
          <w:shd w:val="clear" w:color="auto" w:fill="FFFFFF"/>
        </w:rPr>
        <w:t>The Center also maintains active enrichment activities, including interdisciplinary meetings, mentoring, and formal internal and external review of its programs to ensure scientific excellence and strategic use of resources. In summary, the Center provides a dynamic platform for advancing CF research at the University of Iowa and serves as a critical resource for CF investigators nationwide.</w:t>
      </w:r>
    </w:p>
    <w:p w14:paraId="27CC8F4B" w14:textId="77777777" w:rsidR="00B13C1C" w:rsidRDefault="00B13C1C" w:rsidP="002B3D6D">
      <w:pPr>
        <w:pStyle w:val="NormalWeb"/>
        <w:spacing w:before="0" w:beforeAutospacing="0" w:after="0" w:afterAutospacing="0"/>
        <w:rPr>
          <w:rFonts w:ascii="Arial" w:hAnsi="Arial" w:cs="Arial"/>
          <w:color w:val="222222"/>
          <w:sz w:val="22"/>
          <w:szCs w:val="22"/>
        </w:rPr>
      </w:pPr>
    </w:p>
    <w:p w14:paraId="6B965150" w14:textId="163D5BD4" w:rsidR="00B300AC" w:rsidRPr="004628BF" w:rsidRDefault="00B300AC" w:rsidP="00B300AC">
      <w:pPr>
        <w:pStyle w:val="Heading2"/>
        <w:rPr>
          <w:rFonts w:cs="Arial"/>
        </w:rPr>
      </w:pPr>
      <w:bookmarkStart w:id="87" w:name="_Toc221796723"/>
      <w:r>
        <w:rPr>
          <w:rFonts w:cs="Arial"/>
        </w:rPr>
        <w:t>University of Iowa Hawkeye Intellectual and Developmental Disabilities Research Center (Hawk-IDDRC)</w:t>
      </w:r>
      <w:bookmarkEnd w:id="87"/>
    </w:p>
    <w:p w14:paraId="00BA6553" w14:textId="77777777" w:rsidR="00B300AC" w:rsidRPr="00891BCD" w:rsidRDefault="00B300AC" w:rsidP="00B300AC">
      <w:pPr>
        <w:rPr>
          <w:rStyle w:val="Hyperlink"/>
          <w:rFonts w:ascii="Arial" w:hAnsi="Arial" w:cs="Arial"/>
          <w:i/>
          <w:iCs/>
          <w:sz w:val="21"/>
          <w:szCs w:val="21"/>
        </w:rPr>
      </w:pPr>
      <w:hyperlink r:id="rId79" w:history="1">
        <w:r w:rsidRPr="009E5D8A">
          <w:rPr>
            <w:rStyle w:val="Hyperlink"/>
            <w:rFonts w:ascii="Arial" w:hAnsi="Arial" w:cs="Arial"/>
            <w:i/>
            <w:iCs/>
            <w:sz w:val="22"/>
            <w:szCs w:val="22"/>
          </w:rPr>
          <w:t>https://iddrc.uiowa.edu/</w:t>
        </w:r>
      </w:hyperlink>
    </w:p>
    <w:p w14:paraId="09CDCCFD" w14:textId="77777777" w:rsidR="00B300AC" w:rsidRPr="00E71B0B" w:rsidRDefault="00B300AC" w:rsidP="00B300AC">
      <w:pPr>
        <w:spacing w:after="120"/>
        <w:rPr>
          <w:rFonts w:ascii="Arial" w:hAnsi="Arial" w:cs="Arial"/>
          <w:i/>
          <w:color w:val="4472C4" w:themeColor="accent1"/>
          <w:sz w:val="22"/>
          <w:szCs w:val="22"/>
        </w:rPr>
      </w:pPr>
      <w:r w:rsidRPr="00E71B0B">
        <w:rPr>
          <w:rFonts w:ascii="Arial" w:hAnsi="Arial" w:cs="Arial"/>
          <w:i/>
          <w:color w:val="4472C4" w:themeColor="accent1"/>
          <w:sz w:val="16"/>
          <w:szCs w:val="16"/>
        </w:rPr>
        <w:t>Website provided for reference only; hyperlinks/URLs are not typically allowed in NIH grants</w:t>
      </w:r>
    </w:p>
    <w:p w14:paraId="373DC35A" w14:textId="77777777" w:rsidR="00B300AC" w:rsidRPr="000252EB" w:rsidRDefault="00B300AC" w:rsidP="00B300AC">
      <w:pPr>
        <w:spacing w:after="120"/>
        <w:rPr>
          <w:rFonts w:ascii="Arial" w:hAnsi="Arial" w:cs="Arial"/>
          <w:color w:val="000000"/>
          <w:sz w:val="22"/>
          <w:szCs w:val="22"/>
        </w:rPr>
      </w:pPr>
      <w:r w:rsidRPr="000252EB">
        <w:rPr>
          <w:rFonts w:ascii="Arial" w:hAnsi="Arial" w:cs="Arial"/>
          <w:color w:val="000000"/>
          <w:sz w:val="22"/>
          <w:szCs w:val="22"/>
        </w:rPr>
        <w:t xml:space="preserve">The </w:t>
      </w:r>
      <w:r>
        <w:rPr>
          <w:rFonts w:ascii="Arial" w:hAnsi="Arial" w:cs="Arial"/>
          <w:color w:val="000000"/>
          <w:sz w:val="22"/>
          <w:szCs w:val="22"/>
        </w:rPr>
        <w:t xml:space="preserve">University of Iowa’s </w:t>
      </w:r>
      <w:r w:rsidRPr="000252EB">
        <w:rPr>
          <w:rFonts w:ascii="Arial" w:hAnsi="Arial" w:cs="Arial"/>
          <w:color w:val="000000"/>
          <w:sz w:val="22"/>
          <w:szCs w:val="22"/>
        </w:rPr>
        <w:t xml:space="preserve">Hawk-IDDRC was funded in 2021 as a P50 Center grant and is led by Drs. Lane Strathearn and Ted Abel. </w:t>
      </w:r>
      <w:r w:rsidRPr="007F7935">
        <w:rPr>
          <w:rFonts w:ascii="Arial" w:hAnsi="Arial" w:cs="Arial"/>
          <w:color w:val="000000"/>
          <w:sz w:val="22"/>
          <w:szCs w:val="22"/>
        </w:rPr>
        <w:t>Its mission</w:t>
      </w:r>
      <w:r w:rsidRPr="000252EB">
        <w:rPr>
          <w:rFonts w:ascii="Arial" w:hAnsi="Arial" w:cs="Arial"/>
          <w:color w:val="000000"/>
          <w:sz w:val="22"/>
          <w:szCs w:val="22"/>
        </w:rPr>
        <w:t xml:space="preserve"> is to provide an organizational structure that fully integrates basic and clinical research across the lifespan—from conception to adulthood—that is focused on the prevention, diagnosis, treatment, and amelioration of intellectual and developmental disabilities (IDDs), tailored to an underserved rural population. The Hawk-IDDRC includes four research cores</w:t>
      </w:r>
      <w:r>
        <w:rPr>
          <w:rFonts w:ascii="Arial" w:hAnsi="Arial" w:cs="Arial"/>
          <w:color w:val="000000"/>
          <w:sz w:val="22"/>
          <w:szCs w:val="22"/>
        </w:rPr>
        <w:t xml:space="preserve">, as described below. </w:t>
      </w:r>
    </w:p>
    <w:p w14:paraId="577C36F0" w14:textId="77777777" w:rsidR="00B300AC" w:rsidRDefault="00B300AC" w:rsidP="00B300AC">
      <w:pPr>
        <w:pStyle w:val="BodyText"/>
        <w:numPr>
          <w:ilvl w:val="0"/>
          <w:numId w:val="50"/>
        </w:numPr>
        <w:rPr>
          <w:rFonts w:ascii="Arial" w:hAnsi="Arial" w:cs="Arial"/>
          <w:color w:val="2F5496"/>
          <w:sz w:val="22"/>
          <w:szCs w:val="22"/>
          <w:u w:val="single"/>
        </w:rPr>
      </w:pPr>
      <w:r w:rsidRPr="00E41548">
        <w:rPr>
          <w:rFonts w:ascii="Arial" w:hAnsi="Arial" w:cs="Arial"/>
          <w:b/>
          <w:bCs/>
          <w:color w:val="000000" w:themeColor="text1"/>
          <w:sz w:val="22"/>
          <w:szCs w:val="22"/>
        </w:rPr>
        <w:t>Administrative Core (AC)</w:t>
      </w:r>
      <w:r w:rsidRPr="00E41548">
        <w:rPr>
          <w:rFonts w:ascii="Arial" w:hAnsi="Arial" w:cs="Arial"/>
          <w:color w:val="000000" w:themeColor="text1"/>
          <w:sz w:val="22"/>
          <w:szCs w:val="22"/>
        </w:rPr>
        <w:t xml:space="preserve"> </w:t>
      </w:r>
      <w:r w:rsidRPr="000252EB">
        <w:rPr>
          <w:rFonts w:ascii="Arial" w:hAnsi="Arial" w:cs="Arial"/>
          <w:sz w:val="22"/>
          <w:szCs w:val="22"/>
        </w:rPr>
        <w:t>provides leadership to ensure cost-effective and rigorous IDD research, while inspiring interdisciplinary collaboration and innovation</w:t>
      </w:r>
      <w:r>
        <w:rPr>
          <w:rFonts w:ascii="Arial" w:hAnsi="Arial" w:cs="Arial"/>
          <w:sz w:val="22"/>
          <w:szCs w:val="22"/>
        </w:rPr>
        <w:t xml:space="preserve"> through pilot grants, regular seminars, and a grant’s club for </w:t>
      </w:r>
      <w:proofErr w:type="gramStart"/>
      <w:r>
        <w:rPr>
          <w:rFonts w:ascii="Arial" w:hAnsi="Arial" w:cs="Arial"/>
          <w:sz w:val="22"/>
          <w:szCs w:val="22"/>
        </w:rPr>
        <w:t>early stage</w:t>
      </w:r>
      <w:proofErr w:type="gramEnd"/>
      <w:r>
        <w:rPr>
          <w:rFonts w:ascii="Arial" w:hAnsi="Arial" w:cs="Arial"/>
          <w:sz w:val="22"/>
          <w:szCs w:val="22"/>
        </w:rPr>
        <w:t xml:space="preserve"> investigators.</w:t>
      </w:r>
      <w:r w:rsidRPr="000252EB">
        <w:rPr>
          <w:rFonts w:ascii="Arial" w:hAnsi="Arial" w:cs="Arial"/>
          <w:sz w:val="22"/>
          <w:szCs w:val="22"/>
        </w:rPr>
        <w:t xml:space="preserve"> </w:t>
      </w:r>
    </w:p>
    <w:p w14:paraId="5354723F" w14:textId="77777777" w:rsidR="00B300AC" w:rsidRDefault="00B300AC" w:rsidP="00B300AC">
      <w:pPr>
        <w:pStyle w:val="BodyText"/>
        <w:numPr>
          <w:ilvl w:val="0"/>
          <w:numId w:val="50"/>
        </w:numPr>
        <w:rPr>
          <w:rFonts w:ascii="Arial" w:hAnsi="Arial" w:cs="Arial"/>
          <w:color w:val="2F5496"/>
          <w:sz w:val="22"/>
          <w:szCs w:val="22"/>
          <w:u w:val="single"/>
        </w:rPr>
      </w:pPr>
      <w:r w:rsidRPr="00E41548">
        <w:rPr>
          <w:rFonts w:ascii="Arial" w:hAnsi="Arial" w:cs="Arial"/>
          <w:b/>
          <w:bCs/>
          <w:color w:val="000000" w:themeColor="text1"/>
          <w:sz w:val="22"/>
          <w:szCs w:val="22"/>
        </w:rPr>
        <w:t>Clinical Translational Core (CTC</w:t>
      </w:r>
      <w:r w:rsidRPr="00E41548">
        <w:rPr>
          <w:rFonts w:ascii="Arial" w:hAnsi="Arial" w:cs="Arial"/>
          <w:color w:val="000000" w:themeColor="text1"/>
          <w:sz w:val="22"/>
          <w:szCs w:val="22"/>
        </w:rPr>
        <w:t xml:space="preserve">) </w:t>
      </w:r>
      <w:r w:rsidRPr="00E41548">
        <w:rPr>
          <w:rFonts w:ascii="Arial" w:hAnsi="Arial" w:cs="Arial"/>
          <w:color w:val="000000"/>
          <w:sz w:val="22"/>
          <w:szCs w:val="22"/>
        </w:rPr>
        <w:t>applies basic science discoveries into clinical settings by streamlining patient recruitment and phenotyping, biobanking, and implementing clinical trials for the development of novel treatments that can be employed across the lifespan. The core will assist in identifying and recruiting pregnant women</w:t>
      </w:r>
      <w:r>
        <w:rPr>
          <w:rFonts w:ascii="Arial" w:hAnsi="Arial" w:cs="Arial"/>
          <w:color w:val="000000"/>
          <w:sz w:val="22"/>
          <w:szCs w:val="22"/>
        </w:rPr>
        <w:t>, children, and adults</w:t>
      </w:r>
      <w:r w:rsidRPr="00E41548">
        <w:rPr>
          <w:rFonts w:ascii="Arial" w:hAnsi="Arial" w:cs="Arial"/>
          <w:color w:val="000000"/>
          <w:sz w:val="22"/>
          <w:szCs w:val="22"/>
        </w:rPr>
        <w:t xml:space="preserve"> from across Iowa to participate in </w:t>
      </w:r>
      <w:r>
        <w:rPr>
          <w:rFonts w:ascii="Arial" w:hAnsi="Arial" w:cs="Arial"/>
          <w:color w:val="000000"/>
          <w:sz w:val="22"/>
          <w:szCs w:val="22"/>
        </w:rPr>
        <w:t xml:space="preserve">clinical </w:t>
      </w:r>
      <w:r w:rsidRPr="00E41548">
        <w:rPr>
          <w:rFonts w:ascii="Arial" w:hAnsi="Arial" w:cs="Arial"/>
          <w:color w:val="000000"/>
          <w:sz w:val="22"/>
          <w:szCs w:val="22"/>
        </w:rPr>
        <w:t>research.</w:t>
      </w:r>
    </w:p>
    <w:p w14:paraId="69AFCBA7" w14:textId="77777777" w:rsidR="00B300AC" w:rsidRDefault="00B300AC" w:rsidP="00B300AC">
      <w:pPr>
        <w:pStyle w:val="BodyText"/>
        <w:numPr>
          <w:ilvl w:val="0"/>
          <w:numId w:val="50"/>
        </w:numPr>
        <w:rPr>
          <w:rFonts w:ascii="Arial" w:hAnsi="Arial" w:cs="Arial"/>
          <w:color w:val="2F5496"/>
          <w:sz w:val="22"/>
          <w:szCs w:val="22"/>
          <w:u w:val="single"/>
        </w:rPr>
      </w:pPr>
      <w:r w:rsidRPr="003E5E38">
        <w:rPr>
          <w:rFonts w:ascii="Arial" w:hAnsi="Arial" w:cs="Arial"/>
          <w:b/>
          <w:bCs/>
          <w:color w:val="000000" w:themeColor="text1"/>
          <w:sz w:val="22"/>
          <w:szCs w:val="22"/>
        </w:rPr>
        <w:t>Developmental Genomic/Epigenetics Core (DGC)</w:t>
      </w:r>
      <w:r w:rsidRPr="003E5E38">
        <w:rPr>
          <w:rFonts w:ascii="Arial" w:hAnsi="Arial" w:cs="Arial"/>
          <w:color w:val="000000" w:themeColor="text1"/>
          <w:sz w:val="22"/>
          <w:szCs w:val="22"/>
        </w:rPr>
        <w:t xml:space="preserve"> </w:t>
      </w:r>
      <w:r w:rsidRPr="003E5E38">
        <w:rPr>
          <w:rFonts w:ascii="Arial" w:hAnsi="Arial" w:cs="Arial"/>
          <w:color w:val="000000"/>
          <w:sz w:val="22"/>
          <w:szCs w:val="22"/>
        </w:rPr>
        <w:t xml:space="preserve">uses RNA/exome/whole genome sequencing to uncover intrinsic genetic variation and examines the contributions of extrinsic (environmental and experiential) factors on epigenetic regulation, in association with IDD. </w:t>
      </w:r>
    </w:p>
    <w:p w14:paraId="1824ADAC" w14:textId="77777777" w:rsidR="00B300AC" w:rsidRPr="003E5E38" w:rsidRDefault="00B300AC" w:rsidP="00B300AC">
      <w:pPr>
        <w:pStyle w:val="BodyText"/>
        <w:numPr>
          <w:ilvl w:val="0"/>
          <w:numId w:val="50"/>
        </w:numPr>
        <w:rPr>
          <w:rFonts w:ascii="Arial" w:hAnsi="Arial" w:cs="Arial"/>
          <w:color w:val="2F5496"/>
          <w:sz w:val="22"/>
          <w:szCs w:val="22"/>
          <w:u w:val="single"/>
        </w:rPr>
      </w:pPr>
      <w:r w:rsidRPr="003E5E38">
        <w:rPr>
          <w:rFonts w:ascii="Arial" w:hAnsi="Arial" w:cs="Arial"/>
          <w:b/>
          <w:bCs/>
          <w:color w:val="000000" w:themeColor="text1"/>
          <w:sz w:val="22"/>
          <w:szCs w:val="22"/>
        </w:rPr>
        <w:lastRenderedPageBreak/>
        <w:t>Neurocircuitry and Behavior Core (NBC)</w:t>
      </w:r>
      <w:r w:rsidRPr="003E5E38">
        <w:rPr>
          <w:rFonts w:ascii="Arial" w:hAnsi="Arial" w:cs="Arial"/>
          <w:b/>
          <w:bCs/>
          <w:color w:val="2F5496"/>
          <w:sz w:val="22"/>
          <w:szCs w:val="22"/>
        </w:rPr>
        <w:t>.</w:t>
      </w:r>
      <w:r w:rsidRPr="003E5E38">
        <w:rPr>
          <w:rFonts w:ascii="Arial" w:hAnsi="Arial" w:cs="Arial"/>
          <w:color w:val="2F5496"/>
          <w:sz w:val="22"/>
          <w:szCs w:val="22"/>
        </w:rPr>
        <w:t xml:space="preserve"> </w:t>
      </w:r>
      <w:r w:rsidRPr="003E5E38">
        <w:rPr>
          <w:rFonts w:ascii="Arial" w:hAnsi="Arial" w:cs="Arial"/>
          <w:color w:val="000000"/>
          <w:sz w:val="22"/>
          <w:szCs w:val="22"/>
        </w:rPr>
        <w:t xml:space="preserve">The NBC assesses both animal and human neural circuit development and function, electrophysiology, and behavior. </w:t>
      </w:r>
    </w:p>
    <w:p w14:paraId="52275774" w14:textId="77777777" w:rsidR="00B300AC" w:rsidRPr="000252EB" w:rsidRDefault="00B300AC" w:rsidP="00B300AC">
      <w:pPr>
        <w:pStyle w:val="BodyText"/>
        <w:rPr>
          <w:rFonts w:ascii="Arial" w:hAnsi="Arial" w:cs="Arial"/>
          <w:color w:val="000000"/>
          <w:sz w:val="22"/>
          <w:szCs w:val="22"/>
        </w:rPr>
      </w:pPr>
      <w:r w:rsidRPr="00D451A9">
        <w:rPr>
          <w:rFonts w:ascii="Arial" w:hAnsi="Arial" w:cs="Arial"/>
          <w:noProof/>
          <w:sz w:val="22"/>
          <w:szCs w:val="22"/>
        </w:rPr>
        <w:t>In addition, the</w:t>
      </w:r>
      <w:r w:rsidRPr="00D451A9">
        <w:rPr>
          <w:rFonts w:ascii="Arial" w:hAnsi="Arial" w:cs="Arial"/>
          <w:color w:val="000000"/>
          <w:sz w:val="22"/>
          <w:szCs w:val="22"/>
        </w:rPr>
        <w:t xml:space="preserve"> </w:t>
      </w:r>
      <w:r w:rsidRPr="000252EB">
        <w:rPr>
          <w:rFonts w:ascii="Arial" w:hAnsi="Arial" w:cs="Arial"/>
          <w:i/>
          <w:iCs/>
          <w:color w:val="000000"/>
          <w:sz w:val="22"/>
          <w:szCs w:val="22"/>
          <w:u w:val="single"/>
        </w:rPr>
        <w:t>Hawk-IDDRC Research Project</w:t>
      </w:r>
      <w:r w:rsidRPr="000252EB">
        <w:rPr>
          <w:rFonts w:ascii="Arial" w:hAnsi="Arial" w:cs="Arial"/>
          <w:sz w:val="22"/>
          <w:szCs w:val="22"/>
        </w:rPr>
        <w:t xml:space="preserve"> is </w:t>
      </w:r>
      <w:r>
        <w:rPr>
          <w:rFonts w:ascii="Arial" w:hAnsi="Arial" w:cs="Arial"/>
          <w:sz w:val="22"/>
          <w:szCs w:val="22"/>
        </w:rPr>
        <w:t xml:space="preserve">a </w:t>
      </w:r>
      <w:r w:rsidRPr="000252EB">
        <w:rPr>
          <w:rFonts w:ascii="Arial" w:hAnsi="Arial" w:cs="Arial"/>
          <w:sz w:val="22"/>
          <w:szCs w:val="22"/>
        </w:rPr>
        <w:t xml:space="preserve">cross-sectional study examining the interaction of genetic and epigenetic/environmental risks in young children with developmental disabilities, including </w:t>
      </w:r>
      <w:r>
        <w:rPr>
          <w:rFonts w:ascii="Arial" w:hAnsi="Arial" w:cs="Arial"/>
          <w:sz w:val="22"/>
          <w:szCs w:val="22"/>
        </w:rPr>
        <w:t>autism</w:t>
      </w:r>
      <w:r w:rsidRPr="000252EB">
        <w:rPr>
          <w:rFonts w:ascii="Arial" w:hAnsi="Arial" w:cs="Arial"/>
          <w:sz w:val="22"/>
          <w:szCs w:val="22"/>
        </w:rPr>
        <w:t>, integrating services from all four research Cores</w:t>
      </w:r>
      <w:r>
        <w:rPr>
          <w:rFonts w:ascii="Arial" w:hAnsi="Arial" w:cs="Arial"/>
          <w:color w:val="000000"/>
          <w:sz w:val="22"/>
          <w:szCs w:val="22"/>
        </w:rPr>
        <w:t>.</w:t>
      </w:r>
    </w:p>
    <w:p w14:paraId="4A52F147" w14:textId="77777777" w:rsidR="00B300AC" w:rsidRDefault="00B300AC" w:rsidP="00B300AC">
      <w:pPr>
        <w:pStyle w:val="BodyText"/>
        <w:rPr>
          <w:rFonts w:ascii="Arial" w:hAnsi="Arial" w:cs="Arial"/>
          <w:sz w:val="22"/>
          <w:szCs w:val="22"/>
        </w:rPr>
      </w:pPr>
      <w:r>
        <w:rPr>
          <w:rFonts w:ascii="Arial" w:hAnsi="Arial" w:cs="Arial"/>
          <w:color w:val="000000"/>
          <w:sz w:val="22"/>
          <w:szCs w:val="22"/>
        </w:rPr>
        <w:t>A</w:t>
      </w:r>
      <w:r w:rsidRPr="00D451A9">
        <w:rPr>
          <w:rFonts w:ascii="Arial" w:hAnsi="Arial" w:cs="Arial"/>
          <w:color w:val="000000"/>
          <w:sz w:val="22"/>
          <w:szCs w:val="22"/>
        </w:rPr>
        <w:t xml:space="preserve"> </w:t>
      </w:r>
      <w:r w:rsidRPr="000252EB">
        <w:rPr>
          <w:rFonts w:ascii="Arial" w:hAnsi="Arial" w:cs="Arial"/>
          <w:i/>
          <w:iCs/>
          <w:color w:val="000000"/>
          <w:sz w:val="22"/>
          <w:szCs w:val="22"/>
          <w:u w:val="single"/>
        </w:rPr>
        <w:t>Dissemination and Communication Plan</w:t>
      </w:r>
      <w:r w:rsidRPr="000252EB">
        <w:rPr>
          <w:rFonts w:ascii="Arial" w:hAnsi="Arial" w:cs="Arial"/>
          <w:b/>
          <w:color w:val="000000"/>
          <w:sz w:val="22"/>
          <w:szCs w:val="22"/>
        </w:rPr>
        <w:t xml:space="preserve"> </w:t>
      </w:r>
      <w:r w:rsidRPr="000252EB">
        <w:rPr>
          <w:rFonts w:ascii="Arial" w:hAnsi="Arial" w:cs="Arial"/>
          <w:color w:val="000000"/>
          <w:sz w:val="22"/>
          <w:szCs w:val="22"/>
        </w:rPr>
        <w:t>ensures Hawk-IDDRC research is effectively communicated to the scientific community, educators, policy makers, government officials, and the public, in an engaging and timely manner</w:t>
      </w:r>
      <w:r>
        <w:rPr>
          <w:rFonts w:ascii="Arial" w:hAnsi="Arial" w:cs="Arial"/>
          <w:color w:val="000000"/>
          <w:sz w:val="22"/>
          <w:szCs w:val="22"/>
        </w:rPr>
        <w:t>. A</w:t>
      </w:r>
      <w:r w:rsidRPr="00D451A9">
        <w:rPr>
          <w:rFonts w:ascii="Arial" w:hAnsi="Arial" w:cs="Arial"/>
          <w:color w:val="000000"/>
          <w:sz w:val="22"/>
          <w:szCs w:val="22"/>
        </w:rPr>
        <w:t xml:space="preserve">n </w:t>
      </w:r>
      <w:r w:rsidRPr="000252EB">
        <w:rPr>
          <w:rFonts w:ascii="Arial" w:hAnsi="Arial" w:cs="Arial"/>
          <w:i/>
          <w:iCs/>
          <w:color w:val="000000"/>
          <w:sz w:val="22"/>
          <w:szCs w:val="22"/>
          <w:u w:val="single"/>
        </w:rPr>
        <w:t>Educational Program</w:t>
      </w:r>
      <w:r w:rsidRPr="000252EB">
        <w:rPr>
          <w:rFonts w:ascii="Arial" w:hAnsi="Arial" w:cs="Arial"/>
          <w:color w:val="000000"/>
          <w:sz w:val="22"/>
          <w:szCs w:val="22"/>
        </w:rPr>
        <w:t>, involving basic and clinical scientists, trainees, the public, and IDD-affected families</w:t>
      </w:r>
      <w:r>
        <w:rPr>
          <w:rFonts w:ascii="Arial" w:hAnsi="Arial" w:cs="Arial"/>
          <w:color w:val="000000"/>
          <w:sz w:val="22"/>
          <w:szCs w:val="22"/>
        </w:rPr>
        <w:t xml:space="preserve"> </w:t>
      </w:r>
      <w:r w:rsidRPr="000252EB">
        <w:rPr>
          <w:rFonts w:ascii="Arial" w:hAnsi="Arial" w:cs="Arial"/>
          <w:sz w:val="22"/>
          <w:szCs w:val="22"/>
        </w:rPr>
        <w:t xml:space="preserve">features monthly seminars, mentoring of young and talented investigators focused on IDD research, and an educational </w:t>
      </w:r>
      <w:r w:rsidRPr="000252EB">
        <w:rPr>
          <w:rFonts w:ascii="Arial" w:hAnsi="Arial" w:cs="Arial"/>
          <w:color w:val="000000"/>
          <w:sz w:val="22"/>
          <w:szCs w:val="22"/>
        </w:rPr>
        <w:t>program aimed at the lay public and IDD community</w:t>
      </w:r>
      <w:r w:rsidRPr="000252EB">
        <w:rPr>
          <w:rFonts w:ascii="Arial" w:hAnsi="Arial" w:cs="Arial"/>
          <w:sz w:val="22"/>
          <w:szCs w:val="22"/>
        </w:rPr>
        <w:t xml:space="preserve">. </w:t>
      </w:r>
    </w:p>
    <w:p w14:paraId="0E8B0877" w14:textId="72009079" w:rsidR="00B300AC" w:rsidRPr="00E71B0B" w:rsidRDefault="00B300AC" w:rsidP="00E71B0B">
      <w:pPr>
        <w:pStyle w:val="BodyText"/>
        <w:spacing w:after="0"/>
        <w:rPr>
          <w:rFonts w:ascii="Arial" w:hAnsi="Arial" w:cs="Arial"/>
          <w:b/>
          <w:bCs/>
          <w:i/>
          <w:color w:val="2F5496"/>
          <w:sz w:val="22"/>
          <w:szCs w:val="22"/>
        </w:rPr>
      </w:pPr>
      <w:r w:rsidRPr="000252EB">
        <w:rPr>
          <w:rFonts w:ascii="Arial" w:hAnsi="Arial" w:cs="Arial"/>
          <w:color w:val="000000"/>
          <w:sz w:val="22"/>
          <w:szCs w:val="22"/>
        </w:rPr>
        <w:t>The Hawk-IDDRC integrates and capitalizes upon strong existing resources in the Hawkeye Stat</w:t>
      </w:r>
      <w:r w:rsidRPr="007F7935">
        <w:rPr>
          <w:rFonts w:ascii="Arial" w:hAnsi="Arial" w:cs="Arial"/>
          <w:color w:val="000000"/>
          <w:sz w:val="22"/>
          <w:szCs w:val="22"/>
        </w:rPr>
        <w:t xml:space="preserve">e: 1) the nationally renowned Center for Disabilities and Development; 2) the Iowa Neuroscience Institute; 3) Iowa’s University Center for Excellence in Developmental Disabilities (UCEDD), and 4) the Iowa Leadership Education in Neurodevelopmental Disabilities (LEND) </w:t>
      </w:r>
      <w:r w:rsidRPr="000252EB">
        <w:rPr>
          <w:rFonts w:ascii="Arial" w:hAnsi="Arial" w:cs="Arial"/>
          <w:color w:val="000000"/>
          <w:sz w:val="22"/>
          <w:szCs w:val="22"/>
        </w:rPr>
        <w:t xml:space="preserve">program. The Center fosters strong existing collaborations between basic and clinical scientists, as well as the IDD community and their families, and supports </w:t>
      </w:r>
      <w:r>
        <w:rPr>
          <w:rFonts w:ascii="Arial" w:hAnsi="Arial" w:cs="Arial"/>
          <w:color w:val="000000"/>
          <w:sz w:val="22"/>
          <w:szCs w:val="22"/>
        </w:rPr>
        <w:t>8</w:t>
      </w:r>
      <w:r w:rsidRPr="000252EB">
        <w:rPr>
          <w:rFonts w:ascii="Arial" w:hAnsi="Arial" w:cs="Arial"/>
          <w:color w:val="000000"/>
          <w:sz w:val="22"/>
          <w:szCs w:val="22"/>
        </w:rPr>
        <w:t>3 federally funded projects ($</w:t>
      </w:r>
      <w:r>
        <w:rPr>
          <w:rFonts w:ascii="Arial" w:hAnsi="Arial" w:cs="Arial"/>
          <w:color w:val="000000"/>
          <w:sz w:val="22"/>
          <w:szCs w:val="22"/>
        </w:rPr>
        <w:t>43</w:t>
      </w:r>
      <w:r w:rsidRPr="000252EB">
        <w:rPr>
          <w:rFonts w:ascii="Arial" w:hAnsi="Arial" w:cs="Arial"/>
          <w:color w:val="000000"/>
          <w:sz w:val="22"/>
          <w:szCs w:val="22"/>
        </w:rPr>
        <w:t xml:space="preserve"> million per year). </w:t>
      </w:r>
      <w:r w:rsidRPr="000252EB">
        <w:rPr>
          <w:rFonts w:ascii="Arial" w:hAnsi="Arial" w:cs="Arial"/>
          <w:sz w:val="22"/>
          <w:szCs w:val="22"/>
        </w:rPr>
        <w:t xml:space="preserve">The stable, non-transitory rural population in Iowa and an interconnected telehealth system uniquely positions Hawk-IDDRC investigators to conduct longitudinal, multi-generational research, for which the </w:t>
      </w:r>
      <w:r>
        <w:rPr>
          <w:rFonts w:ascii="Arial" w:hAnsi="Arial" w:cs="Arial"/>
          <w:sz w:val="22"/>
          <w:szCs w:val="22"/>
        </w:rPr>
        <w:t>University of Iowa</w:t>
      </w:r>
      <w:r w:rsidRPr="000252EB">
        <w:rPr>
          <w:rFonts w:ascii="Arial" w:hAnsi="Arial" w:cs="Arial"/>
          <w:sz w:val="22"/>
          <w:szCs w:val="22"/>
        </w:rPr>
        <w:t xml:space="preserve"> is renowned. </w:t>
      </w:r>
    </w:p>
    <w:p w14:paraId="6875F4BE" w14:textId="77777777" w:rsidR="00B300AC" w:rsidRDefault="00B300AC" w:rsidP="002B3D6D">
      <w:pPr>
        <w:pStyle w:val="NormalWeb"/>
        <w:spacing w:before="0" w:beforeAutospacing="0" w:after="0" w:afterAutospacing="0"/>
        <w:rPr>
          <w:rFonts w:ascii="Arial" w:hAnsi="Arial" w:cs="Arial"/>
          <w:color w:val="222222"/>
          <w:sz w:val="22"/>
          <w:szCs w:val="22"/>
        </w:rPr>
      </w:pPr>
    </w:p>
    <w:p w14:paraId="1FF14E58" w14:textId="77777777" w:rsidR="0064327D" w:rsidRPr="00933290" w:rsidRDefault="0064327D" w:rsidP="001E3DBA">
      <w:pPr>
        <w:pStyle w:val="Heading2"/>
      </w:pPr>
      <w:bookmarkStart w:id="88" w:name="_Toc221796724"/>
      <w:r w:rsidRPr="00933290">
        <w:t>University of Iowa Implementation Science Center (ISC)</w:t>
      </w:r>
      <w:bookmarkEnd w:id="88"/>
    </w:p>
    <w:p w14:paraId="69CEFCE6" w14:textId="767551BC" w:rsidR="0064327D" w:rsidRPr="0064327D" w:rsidRDefault="0064327D" w:rsidP="0064327D">
      <w:pPr>
        <w:rPr>
          <w:rFonts w:ascii="Arial" w:hAnsi="Arial" w:cs="Arial"/>
          <w:i/>
          <w:iCs/>
          <w:sz w:val="22"/>
          <w:szCs w:val="22"/>
        </w:rPr>
      </w:pPr>
      <w:hyperlink r:id="rId80" w:history="1">
        <w:r w:rsidRPr="0064327D">
          <w:rPr>
            <w:rStyle w:val="Hyperlink"/>
            <w:rFonts w:ascii="Arial" w:hAnsi="Arial" w:cs="Arial"/>
            <w:i/>
            <w:iCs/>
            <w:sz w:val="22"/>
            <w:szCs w:val="22"/>
          </w:rPr>
          <w:t>https://isc.research.uiowa.edu/</w:t>
        </w:r>
      </w:hyperlink>
    </w:p>
    <w:p w14:paraId="38F5D412" w14:textId="74F8046F" w:rsidR="0064327D" w:rsidRPr="00933290" w:rsidRDefault="0064327D" w:rsidP="0064327D">
      <w:pPr>
        <w:spacing w:after="120"/>
        <w:rPr>
          <w:rFonts w:ascii="Arial" w:hAnsi="Arial" w:cs="Arial"/>
          <w:sz w:val="18"/>
          <w:szCs w:val="18"/>
        </w:rPr>
      </w:pPr>
      <w:r w:rsidRPr="00933290">
        <w:rPr>
          <w:rFonts w:ascii="Arial" w:hAnsi="Arial" w:cs="Arial"/>
          <w:i/>
          <w:color w:val="4472C4" w:themeColor="accent1"/>
          <w:sz w:val="18"/>
          <w:szCs w:val="18"/>
        </w:rPr>
        <w:t>Website provided for reference only; hyperlinks/URLs are not typically allowed in NIH grants</w:t>
      </w:r>
    </w:p>
    <w:p w14:paraId="7F556191" w14:textId="3FFDF885" w:rsidR="0064327D" w:rsidRPr="0064327D" w:rsidRDefault="0064327D" w:rsidP="0064327D">
      <w:pPr>
        <w:rPr>
          <w:rFonts w:ascii="Arial" w:hAnsi="Arial" w:cs="Arial"/>
          <w:sz w:val="22"/>
          <w:szCs w:val="22"/>
        </w:rPr>
      </w:pPr>
      <w:r>
        <w:rPr>
          <w:rFonts w:ascii="Arial" w:hAnsi="Arial" w:cs="Arial"/>
          <w:sz w:val="22"/>
          <w:szCs w:val="22"/>
        </w:rPr>
        <w:t>T</w:t>
      </w:r>
      <w:r w:rsidRPr="00933290">
        <w:rPr>
          <w:rFonts w:ascii="Arial" w:hAnsi="Arial" w:cs="Arial"/>
          <w:sz w:val="22"/>
          <w:szCs w:val="22"/>
        </w:rPr>
        <w:t xml:space="preserve">he </w:t>
      </w:r>
      <w:r>
        <w:rPr>
          <w:rFonts w:ascii="Arial" w:hAnsi="Arial" w:cs="Arial"/>
          <w:sz w:val="22"/>
          <w:szCs w:val="22"/>
        </w:rPr>
        <w:t xml:space="preserve">University of Iowa </w:t>
      </w:r>
      <w:r w:rsidRPr="00933290">
        <w:rPr>
          <w:rFonts w:ascii="Arial" w:hAnsi="Arial" w:cs="Arial"/>
          <w:sz w:val="22"/>
          <w:szCs w:val="22"/>
        </w:rPr>
        <w:t xml:space="preserve">Implementation Science Center (ISC) </w:t>
      </w:r>
      <w:r>
        <w:rPr>
          <w:rFonts w:ascii="Arial" w:hAnsi="Arial" w:cs="Arial"/>
          <w:sz w:val="22"/>
          <w:szCs w:val="22"/>
        </w:rPr>
        <w:t xml:space="preserve">aims </w:t>
      </w:r>
      <w:r w:rsidRPr="00933290">
        <w:rPr>
          <w:rFonts w:ascii="Arial" w:hAnsi="Arial" w:cs="Arial"/>
          <w:sz w:val="22"/>
          <w:szCs w:val="22"/>
        </w:rPr>
        <w:t xml:space="preserve">to </w:t>
      </w:r>
      <w:r>
        <w:rPr>
          <w:rFonts w:ascii="Arial" w:hAnsi="Arial" w:cs="Arial"/>
          <w:sz w:val="22"/>
          <w:szCs w:val="22"/>
        </w:rPr>
        <w:t xml:space="preserve">accelerate the translation of </w:t>
      </w:r>
      <w:r w:rsidRPr="00933290">
        <w:rPr>
          <w:rFonts w:ascii="Arial" w:hAnsi="Arial" w:cs="Arial"/>
          <w:sz w:val="22"/>
          <w:szCs w:val="22"/>
        </w:rPr>
        <w:t xml:space="preserve">research findings into real-world practices </w:t>
      </w:r>
      <w:r>
        <w:rPr>
          <w:rFonts w:ascii="Arial" w:hAnsi="Arial" w:cs="Arial"/>
          <w:sz w:val="22"/>
          <w:szCs w:val="22"/>
        </w:rPr>
        <w:t xml:space="preserve">that </w:t>
      </w:r>
      <w:r w:rsidRPr="00933290">
        <w:rPr>
          <w:rFonts w:ascii="Arial" w:hAnsi="Arial" w:cs="Arial"/>
          <w:sz w:val="22"/>
          <w:szCs w:val="22"/>
        </w:rPr>
        <w:t xml:space="preserve">benefit people </w:t>
      </w:r>
      <w:r>
        <w:rPr>
          <w:rFonts w:ascii="Arial" w:hAnsi="Arial" w:cs="Arial"/>
          <w:sz w:val="22"/>
          <w:szCs w:val="22"/>
        </w:rPr>
        <w:t>and improve lives</w:t>
      </w:r>
      <w:r w:rsidRPr="00933290">
        <w:rPr>
          <w:rFonts w:ascii="Arial" w:hAnsi="Arial" w:cs="Arial"/>
          <w:sz w:val="22"/>
          <w:szCs w:val="22"/>
        </w:rPr>
        <w:t xml:space="preserve">. The ISC </w:t>
      </w:r>
      <w:r>
        <w:rPr>
          <w:rFonts w:ascii="Arial" w:hAnsi="Arial" w:cs="Arial"/>
          <w:sz w:val="22"/>
          <w:szCs w:val="22"/>
        </w:rPr>
        <w:t xml:space="preserve">was established in 2024 </w:t>
      </w:r>
      <w:r w:rsidRPr="00296D4E">
        <w:rPr>
          <w:rFonts w:ascii="Arial" w:hAnsi="Arial" w:cs="Arial"/>
          <w:sz w:val="22"/>
          <w:szCs w:val="22"/>
        </w:rPr>
        <w:t xml:space="preserve">under the </w:t>
      </w:r>
      <w:r>
        <w:rPr>
          <w:rFonts w:ascii="Arial" w:hAnsi="Arial" w:cs="Arial"/>
          <w:sz w:val="22"/>
          <w:szCs w:val="22"/>
        </w:rPr>
        <w:t xml:space="preserve">auspices of the </w:t>
      </w:r>
      <w:r w:rsidRPr="00296D4E">
        <w:rPr>
          <w:rFonts w:ascii="Arial" w:hAnsi="Arial" w:cs="Arial"/>
          <w:sz w:val="22"/>
          <w:szCs w:val="22"/>
        </w:rPr>
        <w:t xml:space="preserve">Office of the Vice President for Research (OVPR) </w:t>
      </w:r>
      <w:r>
        <w:rPr>
          <w:rFonts w:ascii="Arial" w:hAnsi="Arial" w:cs="Arial"/>
          <w:sz w:val="22"/>
          <w:szCs w:val="22"/>
        </w:rPr>
        <w:t xml:space="preserve">and </w:t>
      </w:r>
      <w:r w:rsidRPr="00933290">
        <w:rPr>
          <w:rFonts w:ascii="Arial" w:hAnsi="Arial" w:cs="Arial"/>
          <w:sz w:val="22"/>
          <w:szCs w:val="22"/>
        </w:rPr>
        <w:t xml:space="preserve">is a campus-wide interdisciplinary center that seeks to reduce </w:t>
      </w:r>
      <w:r>
        <w:rPr>
          <w:rFonts w:ascii="Arial" w:hAnsi="Arial" w:cs="Arial"/>
          <w:sz w:val="22"/>
          <w:szCs w:val="22"/>
        </w:rPr>
        <w:t xml:space="preserve">the gap between </w:t>
      </w:r>
      <w:r w:rsidRPr="00933290">
        <w:rPr>
          <w:rFonts w:ascii="Arial" w:hAnsi="Arial" w:cs="Arial"/>
          <w:sz w:val="22"/>
          <w:szCs w:val="22"/>
        </w:rPr>
        <w:t xml:space="preserve">research </w:t>
      </w:r>
      <w:r>
        <w:rPr>
          <w:rFonts w:ascii="Arial" w:hAnsi="Arial" w:cs="Arial"/>
          <w:sz w:val="22"/>
          <w:szCs w:val="22"/>
        </w:rPr>
        <w:t xml:space="preserve">discoveries and the implementation of new strategies and </w:t>
      </w:r>
      <w:r w:rsidRPr="00933290">
        <w:rPr>
          <w:rFonts w:ascii="Arial" w:hAnsi="Arial" w:cs="Arial"/>
          <w:sz w:val="22"/>
          <w:szCs w:val="22"/>
        </w:rPr>
        <w:t>practice</w:t>
      </w:r>
      <w:r>
        <w:rPr>
          <w:rFonts w:ascii="Arial" w:hAnsi="Arial" w:cs="Arial"/>
          <w:sz w:val="22"/>
          <w:szCs w:val="22"/>
        </w:rPr>
        <w:t>s that result from these findings</w:t>
      </w:r>
      <w:r w:rsidRPr="00933290">
        <w:rPr>
          <w:rFonts w:ascii="Arial" w:hAnsi="Arial" w:cs="Arial"/>
          <w:sz w:val="22"/>
          <w:szCs w:val="22"/>
        </w:rPr>
        <w:t xml:space="preserve">. The </w:t>
      </w:r>
      <w:r>
        <w:rPr>
          <w:rFonts w:ascii="Arial" w:hAnsi="Arial" w:cs="Arial"/>
          <w:sz w:val="22"/>
          <w:szCs w:val="22"/>
        </w:rPr>
        <w:t xml:space="preserve">ISC is strategically located at the </w:t>
      </w:r>
      <w:r w:rsidRPr="00933290">
        <w:rPr>
          <w:rFonts w:ascii="Arial" w:hAnsi="Arial" w:cs="Arial"/>
          <w:sz w:val="22"/>
          <w:szCs w:val="22"/>
        </w:rPr>
        <w:t>University of Iowa</w:t>
      </w:r>
      <w:r>
        <w:rPr>
          <w:rFonts w:ascii="Arial" w:hAnsi="Arial" w:cs="Arial"/>
          <w:sz w:val="22"/>
          <w:szCs w:val="22"/>
        </w:rPr>
        <w:t>,</w:t>
      </w:r>
      <w:r w:rsidRPr="00933290">
        <w:rPr>
          <w:rFonts w:ascii="Arial" w:hAnsi="Arial" w:cs="Arial"/>
          <w:sz w:val="22"/>
          <w:szCs w:val="22"/>
        </w:rPr>
        <w:t xml:space="preserve"> the only site in the state with a College of Public Health and a comprehensive basic-to-clinical research enterprise situated within an academic medical center. </w:t>
      </w:r>
      <w:r>
        <w:rPr>
          <w:rFonts w:ascii="Arial" w:hAnsi="Arial" w:cs="Arial"/>
          <w:sz w:val="22"/>
          <w:szCs w:val="22"/>
        </w:rPr>
        <w:t xml:space="preserve">Although </w:t>
      </w:r>
      <w:r w:rsidRPr="00933290">
        <w:rPr>
          <w:rFonts w:ascii="Arial" w:hAnsi="Arial" w:cs="Arial"/>
          <w:sz w:val="22"/>
          <w:szCs w:val="22"/>
        </w:rPr>
        <w:t xml:space="preserve">implementation science is rapidly expanding, </w:t>
      </w:r>
      <w:r>
        <w:rPr>
          <w:rFonts w:ascii="Arial" w:hAnsi="Arial" w:cs="Arial"/>
          <w:sz w:val="22"/>
          <w:szCs w:val="22"/>
        </w:rPr>
        <w:t xml:space="preserve">there is </w:t>
      </w:r>
      <w:r w:rsidRPr="00933290">
        <w:rPr>
          <w:rFonts w:ascii="Arial" w:hAnsi="Arial" w:cs="Arial"/>
          <w:sz w:val="22"/>
          <w:szCs w:val="22"/>
        </w:rPr>
        <w:t xml:space="preserve">less attention </w:t>
      </w:r>
      <w:r>
        <w:rPr>
          <w:rFonts w:ascii="Arial" w:hAnsi="Arial" w:cs="Arial"/>
          <w:sz w:val="22"/>
          <w:szCs w:val="22"/>
        </w:rPr>
        <w:t xml:space="preserve">on </w:t>
      </w:r>
      <w:r w:rsidRPr="00933290">
        <w:rPr>
          <w:rFonts w:ascii="Arial" w:hAnsi="Arial" w:cs="Arial"/>
          <w:sz w:val="22"/>
          <w:szCs w:val="22"/>
        </w:rPr>
        <w:t xml:space="preserve">the uptake of evidence-based practices and the latest research </w:t>
      </w:r>
      <w:r>
        <w:rPr>
          <w:rFonts w:ascii="Arial" w:hAnsi="Arial" w:cs="Arial"/>
          <w:sz w:val="22"/>
          <w:szCs w:val="22"/>
        </w:rPr>
        <w:t xml:space="preserve">discoveries </w:t>
      </w:r>
      <w:r w:rsidRPr="00933290">
        <w:rPr>
          <w:rFonts w:ascii="Arial" w:hAnsi="Arial" w:cs="Arial"/>
          <w:sz w:val="22"/>
          <w:szCs w:val="22"/>
        </w:rPr>
        <w:t xml:space="preserve">in rural health settings. </w:t>
      </w:r>
      <w:r>
        <w:rPr>
          <w:rFonts w:ascii="Arial" w:hAnsi="Arial" w:cs="Arial"/>
          <w:sz w:val="22"/>
          <w:szCs w:val="22"/>
        </w:rPr>
        <w:t>Thus, a</w:t>
      </w:r>
      <w:r w:rsidRPr="00296D4E">
        <w:rPr>
          <w:rFonts w:ascii="Arial" w:hAnsi="Arial" w:cs="Arial"/>
          <w:sz w:val="22"/>
          <w:szCs w:val="22"/>
        </w:rPr>
        <w:t xml:space="preserve"> key area of focus for the ISC</w:t>
      </w:r>
      <w:r>
        <w:rPr>
          <w:rFonts w:ascii="Arial" w:hAnsi="Arial" w:cs="Arial"/>
          <w:sz w:val="22"/>
          <w:szCs w:val="22"/>
        </w:rPr>
        <w:t xml:space="preserve"> is to s</w:t>
      </w:r>
      <w:r w:rsidRPr="00296D4E">
        <w:rPr>
          <w:rFonts w:ascii="Arial" w:hAnsi="Arial" w:cs="Arial"/>
          <w:sz w:val="22"/>
          <w:szCs w:val="22"/>
        </w:rPr>
        <w:t>upport the integration of evidence-based practice</w:t>
      </w:r>
      <w:r>
        <w:rPr>
          <w:rFonts w:ascii="Arial" w:hAnsi="Arial" w:cs="Arial"/>
          <w:sz w:val="22"/>
          <w:szCs w:val="22"/>
        </w:rPr>
        <w:t>s</w:t>
      </w:r>
      <w:r w:rsidRPr="00296D4E">
        <w:rPr>
          <w:rFonts w:ascii="Arial" w:hAnsi="Arial" w:cs="Arial"/>
          <w:sz w:val="22"/>
          <w:szCs w:val="22"/>
        </w:rPr>
        <w:t xml:space="preserve"> in rural communitie</w:t>
      </w:r>
      <w:r>
        <w:rPr>
          <w:rFonts w:ascii="Arial" w:hAnsi="Arial" w:cs="Arial"/>
          <w:sz w:val="22"/>
          <w:szCs w:val="22"/>
        </w:rPr>
        <w:t xml:space="preserve">s. </w:t>
      </w:r>
      <w:r w:rsidRPr="00FE63CB">
        <w:rPr>
          <w:rFonts w:ascii="Arial" w:hAnsi="Arial" w:cs="Arial"/>
          <w:sz w:val="22"/>
          <w:szCs w:val="22"/>
        </w:rPr>
        <w:t xml:space="preserve">The ISC achieves this by building the infrastructure and capacity for implementation research and practice, and by supporting and managing implementation cores, research studies, and projects. </w:t>
      </w:r>
      <w:r w:rsidRPr="00933290">
        <w:rPr>
          <w:rFonts w:ascii="Arial" w:hAnsi="Arial" w:cs="Arial"/>
          <w:sz w:val="22"/>
          <w:szCs w:val="22"/>
        </w:rPr>
        <w:t xml:space="preserve">The </w:t>
      </w:r>
      <w:r>
        <w:rPr>
          <w:rFonts w:ascii="Arial" w:hAnsi="Arial" w:cs="Arial"/>
          <w:sz w:val="22"/>
          <w:szCs w:val="22"/>
        </w:rPr>
        <w:t>ISC is</w:t>
      </w:r>
      <w:r w:rsidRPr="00933290">
        <w:rPr>
          <w:rFonts w:ascii="Arial" w:hAnsi="Arial" w:cs="Arial"/>
          <w:sz w:val="22"/>
          <w:szCs w:val="22"/>
        </w:rPr>
        <w:t xml:space="preserve"> led by Heather Reisinger</w:t>
      </w:r>
      <w:r>
        <w:rPr>
          <w:rFonts w:ascii="Arial" w:hAnsi="Arial" w:cs="Arial"/>
          <w:sz w:val="22"/>
          <w:szCs w:val="22"/>
        </w:rPr>
        <w:t>, PhD, and</w:t>
      </w:r>
      <w:r w:rsidRPr="00933290">
        <w:rPr>
          <w:rFonts w:ascii="Arial" w:hAnsi="Arial" w:cs="Arial"/>
          <w:sz w:val="22"/>
          <w:szCs w:val="22"/>
        </w:rPr>
        <w:t xml:space="preserve"> has </w:t>
      </w:r>
      <w:r>
        <w:rPr>
          <w:rFonts w:ascii="Arial" w:hAnsi="Arial" w:cs="Arial"/>
          <w:sz w:val="22"/>
          <w:szCs w:val="22"/>
        </w:rPr>
        <w:t xml:space="preserve">established </w:t>
      </w:r>
      <w:r w:rsidRPr="00933290">
        <w:rPr>
          <w:rFonts w:ascii="Arial" w:hAnsi="Arial" w:cs="Arial"/>
          <w:sz w:val="22"/>
          <w:szCs w:val="22"/>
        </w:rPr>
        <w:t xml:space="preserve">partnerships with </w:t>
      </w:r>
      <w:proofErr w:type="gramStart"/>
      <w:r w:rsidRPr="00933290">
        <w:rPr>
          <w:rFonts w:ascii="Arial" w:hAnsi="Arial" w:cs="Arial"/>
          <w:sz w:val="22"/>
          <w:szCs w:val="22"/>
        </w:rPr>
        <w:t>a number of</w:t>
      </w:r>
      <w:proofErr w:type="gramEnd"/>
      <w:r w:rsidRPr="00933290">
        <w:rPr>
          <w:rFonts w:ascii="Arial" w:hAnsi="Arial" w:cs="Arial"/>
          <w:sz w:val="22"/>
          <w:szCs w:val="22"/>
        </w:rPr>
        <w:t xml:space="preserve"> institutes and centers across campus. The </w:t>
      </w:r>
      <w:r>
        <w:rPr>
          <w:rFonts w:ascii="Arial" w:hAnsi="Arial" w:cs="Arial"/>
          <w:sz w:val="22"/>
          <w:szCs w:val="22"/>
        </w:rPr>
        <w:t xml:space="preserve">ISC offers </w:t>
      </w:r>
      <w:r w:rsidRPr="00933290">
        <w:rPr>
          <w:rFonts w:ascii="Arial" w:hAnsi="Arial" w:cs="Arial"/>
          <w:sz w:val="22"/>
          <w:szCs w:val="22"/>
        </w:rPr>
        <w:t>space for creative collaboration and planning, onsite literature and scholarship services, and flexible workspaces for individuals and groups.</w:t>
      </w:r>
    </w:p>
    <w:p w14:paraId="06C4BEC2" w14:textId="77777777" w:rsidR="0064327D" w:rsidRPr="004628BF" w:rsidRDefault="0064327D" w:rsidP="002B3D6D">
      <w:pPr>
        <w:pStyle w:val="NormalWeb"/>
        <w:spacing w:before="0" w:beforeAutospacing="0" w:after="0" w:afterAutospacing="0"/>
        <w:rPr>
          <w:rFonts w:ascii="Arial" w:hAnsi="Arial" w:cs="Arial"/>
          <w:color w:val="222222"/>
          <w:sz w:val="22"/>
          <w:szCs w:val="22"/>
        </w:rPr>
      </w:pPr>
    </w:p>
    <w:p w14:paraId="17FE522A" w14:textId="7B7C2348" w:rsidR="007A674C" w:rsidRPr="004628BF" w:rsidRDefault="006F4D72" w:rsidP="00934576">
      <w:pPr>
        <w:pStyle w:val="Heading2"/>
        <w:rPr>
          <w:rFonts w:cs="Arial"/>
        </w:rPr>
      </w:pPr>
      <w:bookmarkStart w:id="89" w:name="_Toc221796725"/>
      <w:r w:rsidRPr="004628BF">
        <w:rPr>
          <w:rFonts w:cs="Arial"/>
        </w:rPr>
        <w:t xml:space="preserve">Wellstone Muscular Dystrophy </w:t>
      </w:r>
      <w:r w:rsidR="00D51AF7">
        <w:rPr>
          <w:rFonts w:cs="Arial"/>
        </w:rPr>
        <w:t xml:space="preserve">Specialized </w:t>
      </w:r>
      <w:r w:rsidRPr="004628BF">
        <w:rPr>
          <w:rFonts w:cs="Arial"/>
        </w:rPr>
        <w:t>Research Center</w:t>
      </w:r>
      <w:r w:rsidR="009E74D4">
        <w:rPr>
          <w:rFonts w:cs="Arial"/>
        </w:rPr>
        <w:t xml:space="preserve"> (MDSRC)</w:t>
      </w:r>
      <w:bookmarkEnd w:id="89"/>
    </w:p>
    <w:p w14:paraId="2AFC9235" w14:textId="1F3CC802" w:rsidR="0062596F" w:rsidRDefault="0062596F" w:rsidP="0062596F">
      <w:pPr>
        <w:rPr>
          <w:rStyle w:val="Hyperlink"/>
          <w:rFonts w:ascii="Arial" w:eastAsia="Times New Roman" w:hAnsi="Arial" w:cs="Arial"/>
          <w:i/>
          <w:sz w:val="22"/>
          <w:szCs w:val="22"/>
        </w:rPr>
      </w:pPr>
      <w:hyperlink r:id="rId81" w:history="1">
        <w:r w:rsidRPr="0062596F">
          <w:rPr>
            <w:rStyle w:val="Hyperlink"/>
            <w:rFonts w:ascii="Arial" w:eastAsia="Times New Roman" w:hAnsi="Arial" w:cs="Arial"/>
            <w:i/>
            <w:sz w:val="22"/>
            <w:szCs w:val="22"/>
          </w:rPr>
          <w:t>https://medicine.uiowa.edu/mdsrc/</w:t>
        </w:r>
      </w:hyperlink>
    </w:p>
    <w:p w14:paraId="3681C8A8" w14:textId="77777777" w:rsidR="0062596F" w:rsidRPr="00E71B0B" w:rsidRDefault="0062596F" w:rsidP="0062596F">
      <w:pPr>
        <w:spacing w:after="120"/>
        <w:rPr>
          <w:rFonts w:ascii="Arial" w:hAnsi="Arial" w:cs="Arial"/>
          <w:i/>
          <w:color w:val="4472C4" w:themeColor="accent1"/>
          <w:sz w:val="22"/>
          <w:szCs w:val="22"/>
        </w:rPr>
      </w:pPr>
      <w:r w:rsidRPr="00E71B0B">
        <w:rPr>
          <w:rFonts w:ascii="Arial" w:hAnsi="Arial" w:cs="Arial"/>
          <w:i/>
          <w:color w:val="4472C4" w:themeColor="accent1"/>
          <w:sz w:val="16"/>
          <w:szCs w:val="16"/>
        </w:rPr>
        <w:t>Website provided for reference only; hyperlinks/URLs are not typically allowed in NIH grants</w:t>
      </w:r>
    </w:p>
    <w:p w14:paraId="2BFBA0DC" w14:textId="77E6CB42" w:rsidR="0062596F" w:rsidRPr="00997CF6" w:rsidRDefault="009B3235" w:rsidP="0062596F">
      <w:pPr>
        <w:spacing w:after="120"/>
        <w:rPr>
          <w:rFonts w:ascii="Arial" w:eastAsia="Times New Roman" w:hAnsi="Arial" w:cs="Arial"/>
          <w:sz w:val="22"/>
          <w:szCs w:val="22"/>
        </w:rPr>
      </w:pPr>
      <w:r w:rsidRPr="00686795">
        <w:rPr>
          <w:rFonts w:ascii="Arial" w:eastAsia="Times New Roman" w:hAnsi="Arial" w:cs="Arial"/>
          <w:sz w:val="22"/>
          <w:szCs w:val="22"/>
        </w:rPr>
        <w:t xml:space="preserve">The overall goal </w:t>
      </w:r>
      <w:r>
        <w:rPr>
          <w:rFonts w:ascii="Arial" w:eastAsia="Times New Roman" w:hAnsi="Arial" w:cs="Arial"/>
          <w:sz w:val="22"/>
          <w:szCs w:val="22"/>
        </w:rPr>
        <w:t xml:space="preserve">of the Wellston MDSRC </w:t>
      </w:r>
      <w:r w:rsidRPr="00686795">
        <w:rPr>
          <w:rFonts w:ascii="Arial" w:eastAsia="Times New Roman" w:hAnsi="Arial" w:cs="Arial"/>
          <w:sz w:val="22"/>
          <w:szCs w:val="22"/>
        </w:rPr>
        <w:t xml:space="preserve">is to advance understanding of the various muscular dystrophies arising from the abnormal processing of dystroglycan (dystroglycanopathies), with a focus on translating research discoveries on the structure and function of dystroglycan into clinical applications for the diagnosis and treatment of patients with dystroglycan-related muscular dystrophy. It is one of six NIH funded centers nationwide and serves as a focal point </w:t>
      </w:r>
      <w:r w:rsidRPr="00686795">
        <w:rPr>
          <w:rFonts w:ascii="Arial" w:eastAsia="Times New Roman" w:hAnsi="Arial" w:cs="Arial"/>
          <w:sz w:val="22"/>
          <w:szCs w:val="22"/>
        </w:rPr>
        <w:lastRenderedPageBreak/>
        <w:t xml:space="preserve">for research collaborations, communication, resource sharing, and training of the next generation of muscular dystrophy researchers and clinicians. </w:t>
      </w:r>
      <w:r w:rsidR="0062596F" w:rsidRPr="00686795">
        <w:rPr>
          <w:rFonts w:ascii="Arial" w:eastAsia="Times New Roman" w:hAnsi="Arial" w:cs="Arial"/>
          <w:sz w:val="22"/>
          <w:szCs w:val="22"/>
        </w:rPr>
        <w:t xml:space="preserve">The University of Iowa MDSRC is composed of </w:t>
      </w:r>
      <w:r>
        <w:rPr>
          <w:rFonts w:ascii="Arial" w:eastAsia="Times New Roman" w:hAnsi="Arial" w:cs="Arial"/>
          <w:sz w:val="22"/>
          <w:szCs w:val="22"/>
        </w:rPr>
        <w:t>two</w:t>
      </w:r>
      <w:r w:rsidR="0062596F" w:rsidRPr="00686795">
        <w:rPr>
          <w:rFonts w:ascii="Arial" w:eastAsia="Times New Roman" w:hAnsi="Arial" w:cs="Arial"/>
          <w:sz w:val="22"/>
          <w:szCs w:val="22"/>
        </w:rPr>
        <w:t xml:space="preserve"> projects and </w:t>
      </w:r>
      <w:r>
        <w:rPr>
          <w:rFonts w:ascii="Arial" w:eastAsia="Times New Roman" w:hAnsi="Arial" w:cs="Arial"/>
          <w:sz w:val="22"/>
          <w:szCs w:val="22"/>
        </w:rPr>
        <w:t>three</w:t>
      </w:r>
      <w:r w:rsidR="0062596F" w:rsidRPr="00686795">
        <w:rPr>
          <w:rFonts w:ascii="Arial" w:eastAsia="Times New Roman" w:hAnsi="Arial" w:cs="Arial"/>
          <w:sz w:val="22"/>
          <w:szCs w:val="22"/>
        </w:rPr>
        <w:t xml:space="preserve"> cores</w:t>
      </w:r>
      <w:r w:rsidRPr="009B3235">
        <w:rPr>
          <w:rFonts w:ascii="Arial" w:eastAsia="Times New Roman" w:hAnsi="Arial" w:cs="Arial"/>
          <w:sz w:val="22"/>
          <w:szCs w:val="22"/>
        </w:rPr>
        <w:t xml:space="preserve"> </w:t>
      </w:r>
      <w:r>
        <w:rPr>
          <w:rFonts w:ascii="Arial" w:eastAsia="Times New Roman" w:hAnsi="Arial" w:cs="Arial"/>
          <w:sz w:val="22"/>
          <w:szCs w:val="22"/>
        </w:rPr>
        <w:t xml:space="preserve">that </w:t>
      </w:r>
      <w:r w:rsidRPr="00686795">
        <w:rPr>
          <w:rFonts w:ascii="Arial" w:eastAsia="Times New Roman" w:hAnsi="Arial" w:cs="Arial"/>
          <w:sz w:val="22"/>
          <w:szCs w:val="22"/>
        </w:rPr>
        <w:t>foster synergistic collaboration and coordination of research activities and promote side-by-side basic, translational, and clinical research</w:t>
      </w:r>
      <w:r w:rsidR="0062596F" w:rsidRPr="00686795">
        <w:rPr>
          <w:rFonts w:ascii="Arial" w:eastAsia="Times New Roman" w:hAnsi="Arial" w:cs="Arial"/>
          <w:sz w:val="22"/>
          <w:szCs w:val="22"/>
        </w:rPr>
        <w:t xml:space="preserve">. The specific objectives of the MDSRC projects are to (1) </w:t>
      </w:r>
      <w:r w:rsidR="0062596F" w:rsidRPr="00997CF6">
        <w:rPr>
          <w:rFonts w:ascii="Arial" w:eastAsia="Times New Roman" w:hAnsi="Arial" w:cs="Arial"/>
          <w:sz w:val="22"/>
          <w:szCs w:val="22"/>
        </w:rPr>
        <w:t xml:space="preserve">gain mechanistic insights into the dystroglycanopathies to facilitate the rational design of novel diagnostic and therapeutic strategies </w:t>
      </w:r>
      <w:r w:rsidR="00AA42B8">
        <w:rPr>
          <w:rFonts w:ascii="Arial" w:eastAsia="Times New Roman" w:hAnsi="Arial" w:cs="Arial"/>
          <w:sz w:val="22"/>
          <w:szCs w:val="22"/>
        </w:rPr>
        <w:t xml:space="preserve">and </w:t>
      </w:r>
      <w:r w:rsidR="0062596F" w:rsidRPr="00997CF6">
        <w:rPr>
          <w:rFonts w:ascii="Arial" w:eastAsia="Times New Roman" w:hAnsi="Arial" w:cs="Arial"/>
          <w:sz w:val="22"/>
          <w:szCs w:val="22"/>
        </w:rPr>
        <w:t xml:space="preserve">(2) </w:t>
      </w:r>
      <w:r w:rsidR="0062596F" w:rsidRPr="00667E30">
        <w:rPr>
          <w:rFonts w:ascii="Arial" w:eastAsia="Times New Roman" w:hAnsi="Arial" w:cs="Arial"/>
          <w:sz w:val="22"/>
          <w:szCs w:val="22"/>
        </w:rPr>
        <w:t>determine the natural history of the dystroglycanopathies to optimize clinical care as well as inform and enhance clinical trial design</w:t>
      </w:r>
      <w:r w:rsidR="0062596F">
        <w:rPr>
          <w:rFonts w:ascii="Arial" w:eastAsia="Times New Roman" w:hAnsi="Arial" w:cs="Arial"/>
          <w:sz w:val="22"/>
          <w:szCs w:val="22"/>
        </w:rPr>
        <w:t>.</w:t>
      </w:r>
      <w:r w:rsidR="0062596F" w:rsidRPr="00667E30">
        <w:rPr>
          <w:rFonts w:ascii="Arial" w:eastAsia="Times New Roman" w:hAnsi="Arial" w:cs="Arial"/>
          <w:sz w:val="22"/>
          <w:szCs w:val="22"/>
        </w:rPr>
        <w:t xml:space="preserve"> </w:t>
      </w:r>
      <w:r w:rsidR="0062596F" w:rsidRPr="00997CF6">
        <w:rPr>
          <w:rFonts w:ascii="Arial" w:eastAsia="Times New Roman" w:hAnsi="Arial" w:cs="Arial"/>
          <w:sz w:val="22"/>
          <w:szCs w:val="22"/>
        </w:rPr>
        <w:t xml:space="preserve">The Center’s </w:t>
      </w:r>
      <w:r w:rsidR="0062596F">
        <w:rPr>
          <w:rFonts w:ascii="Arial" w:eastAsia="Times New Roman" w:hAnsi="Arial" w:cs="Arial"/>
          <w:sz w:val="22"/>
          <w:szCs w:val="22"/>
        </w:rPr>
        <w:t>three</w:t>
      </w:r>
      <w:r w:rsidR="0062596F" w:rsidRPr="00997CF6">
        <w:rPr>
          <w:rFonts w:ascii="Arial" w:eastAsia="Times New Roman" w:hAnsi="Arial" w:cs="Arial"/>
          <w:sz w:val="22"/>
          <w:szCs w:val="22"/>
        </w:rPr>
        <w:t xml:space="preserve"> cores help to achieve these objectives and include:</w:t>
      </w:r>
    </w:p>
    <w:p w14:paraId="6F56EADD" w14:textId="77777777" w:rsidR="0062596F" w:rsidRPr="004628BF" w:rsidRDefault="0062596F" w:rsidP="0062596F">
      <w:pPr>
        <w:pStyle w:val="ListParagraph"/>
        <w:numPr>
          <w:ilvl w:val="0"/>
          <w:numId w:val="10"/>
        </w:numPr>
        <w:rPr>
          <w:rFonts w:ascii="Arial" w:eastAsia="Times New Roman" w:hAnsi="Arial" w:cs="Arial"/>
          <w:sz w:val="22"/>
          <w:szCs w:val="22"/>
        </w:rPr>
      </w:pPr>
      <w:r w:rsidRPr="004628BF">
        <w:rPr>
          <w:rFonts w:ascii="Arial" w:eastAsia="Times New Roman" w:hAnsi="Arial" w:cs="Arial"/>
          <w:i/>
          <w:sz w:val="22"/>
          <w:szCs w:val="22"/>
        </w:rPr>
        <w:t>An Administrative Core</w:t>
      </w:r>
      <w:r w:rsidRPr="004628BF">
        <w:rPr>
          <w:rFonts w:ascii="Arial" w:eastAsia="Times New Roman" w:hAnsi="Arial" w:cs="Arial"/>
          <w:sz w:val="22"/>
          <w:szCs w:val="22"/>
        </w:rPr>
        <w:t xml:space="preserve"> that </w:t>
      </w:r>
      <w:r w:rsidRPr="004628BF">
        <w:rPr>
          <w:rFonts w:ascii="Arial" w:eastAsia="Times New Roman" w:hAnsi="Arial" w:cs="Arial"/>
          <w:color w:val="222222"/>
          <w:sz w:val="22"/>
          <w:szCs w:val="22"/>
          <w:shd w:val="clear" w:color="auto" w:fill="FFFFFF"/>
        </w:rPr>
        <w:t>coordinates the activities within and outside the Center and promotes an interactive and collaborative research environment.</w:t>
      </w:r>
      <w:r w:rsidRPr="00846B5B">
        <w:rPr>
          <w:rFonts w:ascii="Arial" w:eastAsia="Times New Roman" w:hAnsi="Arial" w:cs="Arial"/>
          <w:color w:val="222222"/>
          <w:sz w:val="22"/>
          <w:szCs w:val="22"/>
          <w:shd w:val="clear" w:color="auto" w:fill="FFFFFF"/>
        </w:rPr>
        <w:t xml:space="preserve"> </w:t>
      </w:r>
      <w:r w:rsidRPr="004628BF">
        <w:rPr>
          <w:rFonts w:ascii="Arial" w:eastAsia="Times New Roman" w:hAnsi="Arial" w:cs="Arial"/>
          <w:color w:val="222222"/>
          <w:sz w:val="22"/>
          <w:szCs w:val="22"/>
          <w:shd w:val="clear" w:color="auto" w:fill="FFFFFF"/>
        </w:rPr>
        <w:t xml:space="preserve">This </w:t>
      </w:r>
      <w:r>
        <w:rPr>
          <w:rFonts w:ascii="Arial" w:eastAsia="Times New Roman" w:hAnsi="Arial" w:cs="Arial"/>
          <w:color w:val="222222"/>
          <w:sz w:val="22"/>
          <w:szCs w:val="22"/>
          <w:shd w:val="clear" w:color="auto" w:fill="FFFFFF"/>
        </w:rPr>
        <w:t>c</w:t>
      </w:r>
      <w:r w:rsidRPr="004628BF">
        <w:rPr>
          <w:rFonts w:ascii="Arial" w:eastAsia="Times New Roman" w:hAnsi="Arial" w:cs="Arial"/>
          <w:color w:val="222222"/>
          <w:sz w:val="22"/>
          <w:szCs w:val="22"/>
          <w:shd w:val="clear" w:color="auto" w:fill="FFFFFF"/>
        </w:rPr>
        <w:t>ore also educates and engages patients and patient advocates by hosting an annual conference and tours of MD</w:t>
      </w:r>
      <w:r>
        <w:rPr>
          <w:rFonts w:ascii="Arial" w:eastAsia="Times New Roman" w:hAnsi="Arial" w:cs="Arial"/>
          <w:color w:val="222222"/>
          <w:sz w:val="22"/>
          <w:szCs w:val="22"/>
          <w:shd w:val="clear" w:color="auto" w:fill="FFFFFF"/>
        </w:rPr>
        <w:t>S</w:t>
      </w:r>
      <w:r w:rsidRPr="004628BF">
        <w:rPr>
          <w:rFonts w:ascii="Arial" w:eastAsia="Times New Roman" w:hAnsi="Arial" w:cs="Arial"/>
          <w:color w:val="222222"/>
          <w:sz w:val="22"/>
          <w:szCs w:val="22"/>
          <w:shd w:val="clear" w:color="auto" w:fill="FFFFFF"/>
        </w:rPr>
        <w:t>RC laboratories.  </w:t>
      </w:r>
    </w:p>
    <w:p w14:paraId="2679B8ED" w14:textId="78A1A0C5" w:rsidR="00AA42B8" w:rsidRPr="00AA42B8" w:rsidRDefault="0062596F" w:rsidP="00AA42B8">
      <w:pPr>
        <w:pStyle w:val="ListParagraph"/>
        <w:numPr>
          <w:ilvl w:val="0"/>
          <w:numId w:val="10"/>
        </w:numPr>
        <w:rPr>
          <w:rFonts w:ascii="Arial" w:eastAsia="Times New Roman" w:hAnsi="Arial" w:cs="Arial"/>
          <w:sz w:val="22"/>
          <w:szCs w:val="22"/>
        </w:rPr>
      </w:pPr>
      <w:r w:rsidRPr="004628BF">
        <w:rPr>
          <w:rFonts w:ascii="Arial" w:eastAsia="Times New Roman" w:hAnsi="Arial" w:cs="Arial"/>
          <w:i/>
          <w:sz w:val="22"/>
          <w:szCs w:val="22"/>
        </w:rPr>
        <w:t>A Muscle Tissue/Cell Culture/Diagnostic</w:t>
      </w:r>
      <w:r w:rsidRPr="004628BF">
        <w:rPr>
          <w:rFonts w:ascii="Arial" w:eastAsia="Times New Roman" w:hAnsi="Arial" w:cs="Arial"/>
          <w:sz w:val="22"/>
          <w:szCs w:val="22"/>
        </w:rPr>
        <w:t xml:space="preserve"> </w:t>
      </w:r>
      <w:r w:rsidRPr="004628BF">
        <w:rPr>
          <w:rFonts w:ascii="Arial" w:eastAsia="Times New Roman" w:hAnsi="Arial" w:cs="Arial"/>
          <w:i/>
          <w:sz w:val="22"/>
          <w:szCs w:val="22"/>
        </w:rPr>
        <w:t>Core</w:t>
      </w:r>
      <w:r w:rsidRPr="004628BF">
        <w:rPr>
          <w:rFonts w:ascii="Arial" w:eastAsia="Times New Roman" w:hAnsi="Arial" w:cs="Arial"/>
          <w:sz w:val="22"/>
          <w:szCs w:val="22"/>
        </w:rPr>
        <w:t xml:space="preserve"> </w:t>
      </w:r>
      <w:r w:rsidRPr="004628BF">
        <w:rPr>
          <w:rFonts w:ascii="Arial" w:eastAsia="Times New Roman" w:hAnsi="Arial" w:cs="Arial"/>
          <w:color w:val="222222"/>
          <w:sz w:val="22"/>
          <w:szCs w:val="22"/>
          <w:shd w:val="clear" w:color="auto" w:fill="FFFFFF"/>
        </w:rPr>
        <w:t xml:space="preserve">that serves as a national tissue and cell culture resource for research and provides state-of-the-art diagnostic testing for patients seen </w:t>
      </w:r>
      <w:r w:rsidRPr="0088165C">
        <w:rPr>
          <w:rFonts w:ascii="Arial" w:eastAsia="Times New Roman" w:hAnsi="Arial" w:cs="Arial"/>
          <w:color w:val="222222"/>
          <w:sz w:val="22"/>
          <w:szCs w:val="22"/>
          <w:shd w:val="clear" w:color="auto" w:fill="FFFFFF"/>
        </w:rPr>
        <w:t>at</w:t>
      </w:r>
      <w:r w:rsidR="00C113C7" w:rsidRPr="0088165C">
        <w:rPr>
          <w:rFonts w:ascii="Arial" w:eastAsia="Times New Roman" w:hAnsi="Arial" w:cs="Arial"/>
          <w:color w:val="222222"/>
          <w:sz w:val="22"/>
          <w:szCs w:val="22"/>
          <w:shd w:val="clear" w:color="auto" w:fill="FFFFFF"/>
        </w:rPr>
        <w:t xml:space="preserve"> </w:t>
      </w:r>
      <w:r w:rsidRPr="0088165C">
        <w:rPr>
          <w:rFonts w:ascii="Arial" w:eastAsia="Times New Roman" w:hAnsi="Arial" w:cs="Arial"/>
          <w:color w:val="222222"/>
          <w:sz w:val="22"/>
          <w:szCs w:val="22"/>
          <w:shd w:val="clear" w:color="auto" w:fill="FFFFFF"/>
        </w:rPr>
        <w:t xml:space="preserve">University of Iowa </w:t>
      </w:r>
      <w:r w:rsidR="00C113C7" w:rsidRPr="0088165C">
        <w:rPr>
          <w:rFonts w:ascii="Arial" w:eastAsia="Times New Roman" w:hAnsi="Arial" w:cs="Arial"/>
          <w:color w:val="222222"/>
          <w:sz w:val="22"/>
          <w:szCs w:val="22"/>
          <w:shd w:val="clear" w:color="auto" w:fill="FFFFFF"/>
        </w:rPr>
        <w:t>Health Care</w:t>
      </w:r>
      <w:r w:rsidR="00C113C7">
        <w:rPr>
          <w:rFonts w:ascii="Arial" w:eastAsia="Times New Roman" w:hAnsi="Arial" w:cs="Arial"/>
          <w:color w:val="222222"/>
          <w:sz w:val="22"/>
          <w:szCs w:val="22"/>
          <w:shd w:val="clear" w:color="auto" w:fill="FFFFFF"/>
        </w:rPr>
        <w:t xml:space="preserve"> </w:t>
      </w:r>
      <w:r w:rsidRPr="004628BF">
        <w:rPr>
          <w:rFonts w:ascii="Arial" w:eastAsia="Times New Roman" w:hAnsi="Arial" w:cs="Arial"/>
          <w:color w:val="222222"/>
          <w:sz w:val="22"/>
          <w:szCs w:val="22"/>
          <w:shd w:val="clear" w:color="auto" w:fill="FFFFFF"/>
        </w:rPr>
        <w:t>and nationwide. This infrastructure provides key support for projects in the Center and for clinical trials of neuromuscular disease, especially Duchenne muscular dystrophy. </w:t>
      </w:r>
    </w:p>
    <w:p w14:paraId="459ED96F" w14:textId="16431498" w:rsidR="00381EBB" w:rsidRPr="00AA42B8" w:rsidRDefault="0062596F" w:rsidP="00AA42B8">
      <w:pPr>
        <w:pStyle w:val="ListParagraph"/>
        <w:numPr>
          <w:ilvl w:val="0"/>
          <w:numId w:val="10"/>
        </w:numPr>
        <w:rPr>
          <w:rFonts w:ascii="Arial" w:eastAsia="Times New Roman" w:hAnsi="Arial" w:cs="Arial"/>
          <w:sz w:val="22"/>
          <w:szCs w:val="22"/>
        </w:rPr>
      </w:pPr>
      <w:r w:rsidRPr="00AA42B8">
        <w:rPr>
          <w:rFonts w:ascii="Arial" w:eastAsia="Times New Roman" w:hAnsi="Arial" w:cs="Arial"/>
          <w:i/>
          <w:sz w:val="22"/>
          <w:szCs w:val="22"/>
        </w:rPr>
        <w:t>A Research Training Core</w:t>
      </w:r>
      <w:r w:rsidRPr="00AA42B8">
        <w:rPr>
          <w:rFonts w:ascii="Arial" w:eastAsia="Times New Roman" w:hAnsi="Arial" w:cs="Arial"/>
          <w:sz w:val="22"/>
          <w:szCs w:val="22"/>
        </w:rPr>
        <w:t xml:space="preserve"> that </w:t>
      </w:r>
      <w:r w:rsidRPr="00AA42B8">
        <w:rPr>
          <w:rFonts w:ascii="Arial" w:eastAsia="Times New Roman" w:hAnsi="Arial" w:cs="Arial"/>
          <w:color w:val="222222"/>
          <w:sz w:val="22"/>
          <w:szCs w:val="22"/>
          <w:shd w:val="clear" w:color="auto" w:fill="FFFFFF"/>
        </w:rPr>
        <w:t>supports year-long fellowships for medical students.</w:t>
      </w:r>
    </w:p>
    <w:sectPr w:rsidR="00381EBB" w:rsidRPr="00AA42B8" w:rsidSect="008212E0">
      <w:footerReference w:type="even" r:id="rId82"/>
      <w:footerReference w:type="default" r:id="rId8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9A9DF" w14:textId="77777777" w:rsidR="00C157E5" w:rsidRDefault="00C157E5" w:rsidP="00202E30">
      <w:r>
        <w:separator/>
      </w:r>
    </w:p>
  </w:endnote>
  <w:endnote w:type="continuationSeparator" w:id="0">
    <w:p w14:paraId="59AB2E99" w14:textId="77777777" w:rsidR="00C157E5" w:rsidRDefault="00C157E5" w:rsidP="00202E30">
      <w:r>
        <w:continuationSeparator/>
      </w:r>
    </w:p>
  </w:endnote>
  <w:endnote w:type="continuationNotice" w:id="1">
    <w:p w14:paraId="60E98B12" w14:textId="77777777" w:rsidR="00C157E5" w:rsidRDefault="00C157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Univers LT Std 47 Cn Lt">
    <w:altName w:val="Arial"/>
    <w:panose1 w:val="020B0604020202020204"/>
    <w:charset w:val="00"/>
    <w:family w:val="swiss"/>
    <w:notTrueType/>
    <w:pitch w:val="default"/>
    <w:sig w:usb0="00000003" w:usb1="00000000" w:usb2="00000000" w:usb3="00000000" w:csb0="00000001" w:csb1="00000000"/>
  </w:font>
  <w:font w:name="Univers 47 CondensedLight">
    <w:altName w:val="Arial"/>
    <w:panose1 w:val="020B0604020202020204"/>
    <w:charset w:val="00"/>
    <w:family w:val="swiss"/>
    <w:notTrueType/>
    <w:pitch w:val="default"/>
    <w:sig w:usb0="00000003" w:usb1="00000000" w:usb2="00000000" w:usb3="00000000" w:csb0="00000001" w:csb1="00000000"/>
  </w:font>
  <w:font w:name="Raleway">
    <w:panose1 w:val="00000000000000000000"/>
    <w:charset w:val="4D"/>
    <w:family w:val="auto"/>
    <w:pitch w:val="variable"/>
    <w:sig w:usb0="A00002FF" w:usb1="5000205B" w:usb2="00000000" w:usb3="00000000" w:csb0="00000197" w:csb1="00000000"/>
  </w:font>
  <w:font w:name="Helvetica-Bold">
    <w:altName w:val="Helvetica"/>
    <w:panose1 w:val="00000000000000000000"/>
    <w:charset w:val="4D"/>
    <w:family w:val="swiss"/>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6135833"/>
      <w:docPartObj>
        <w:docPartGallery w:val="Page Numbers (Bottom of Page)"/>
        <w:docPartUnique/>
      </w:docPartObj>
    </w:sdtPr>
    <w:sdtContent>
      <w:p w14:paraId="05F0F188" w14:textId="25ADDD2F" w:rsidR="00EA4399" w:rsidRDefault="00EA4399" w:rsidP="002172F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C719F">
          <w:rPr>
            <w:rStyle w:val="PageNumber"/>
            <w:noProof/>
          </w:rPr>
          <w:t>5</w:t>
        </w:r>
        <w:r>
          <w:rPr>
            <w:rStyle w:val="PageNumber"/>
          </w:rPr>
          <w:fldChar w:fldCharType="end"/>
        </w:r>
      </w:p>
    </w:sdtContent>
  </w:sdt>
  <w:p w14:paraId="6C1F4041" w14:textId="77777777" w:rsidR="00EA4399" w:rsidRDefault="00EA4399" w:rsidP="00C127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9962538"/>
      <w:docPartObj>
        <w:docPartGallery w:val="Page Numbers (Bottom of Page)"/>
        <w:docPartUnique/>
      </w:docPartObj>
    </w:sdtPr>
    <w:sdtEndPr>
      <w:rPr>
        <w:rStyle w:val="PageNumber"/>
        <w:rFonts w:ascii="Arial" w:hAnsi="Arial" w:cs="Arial"/>
        <w:sz w:val="16"/>
        <w:szCs w:val="16"/>
      </w:rPr>
    </w:sdtEndPr>
    <w:sdtContent>
      <w:p w14:paraId="53FFA039" w14:textId="1F301DD8" w:rsidR="00EA4399" w:rsidRPr="002172FF" w:rsidRDefault="00EA4399" w:rsidP="00EA4399">
        <w:pPr>
          <w:pStyle w:val="Footer"/>
          <w:framePr w:wrap="none" w:vAnchor="text" w:hAnchor="margin" w:xAlign="right" w:y="1"/>
          <w:rPr>
            <w:rStyle w:val="PageNumber"/>
            <w:rFonts w:ascii="Arial" w:hAnsi="Arial" w:cs="Arial"/>
            <w:sz w:val="16"/>
            <w:szCs w:val="16"/>
          </w:rPr>
        </w:pPr>
        <w:r w:rsidRPr="002172FF">
          <w:rPr>
            <w:rStyle w:val="PageNumber"/>
            <w:rFonts w:ascii="Arial" w:hAnsi="Arial" w:cs="Arial"/>
            <w:sz w:val="16"/>
            <w:szCs w:val="16"/>
          </w:rPr>
          <w:fldChar w:fldCharType="begin"/>
        </w:r>
        <w:r w:rsidRPr="002172FF">
          <w:rPr>
            <w:rStyle w:val="PageNumber"/>
            <w:rFonts w:ascii="Arial" w:hAnsi="Arial" w:cs="Arial"/>
            <w:sz w:val="16"/>
            <w:szCs w:val="16"/>
          </w:rPr>
          <w:instrText xml:space="preserve"> PAGE </w:instrText>
        </w:r>
        <w:r w:rsidRPr="002172FF">
          <w:rPr>
            <w:rStyle w:val="PageNumber"/>
            <w:rFonts w:ascii="Arial" w:hAnsi="Arial" w:cs="Arial"/>
            <w:sz w:val="16"/>
            <w:szCs w:val="16"/>
          </w:rPr>
          <w:fldChar w:fldCharType="separate"/>
        </w:r>
        <w:r w:rsidRPr="002172FF">
          <w:rPr>
            <w:rStyle w:val="PageNumber"/>
            <w:rFonts w:ascii="Arial" w:hAnsi="Arial" w:cs="Arial"/>
            <w:noProof/>
            <w:sz w:val="16"/>
            <w:szCs w:val="16"/>
          </w:rPr>
          <w:t>4</w:t>
        </w:r>
        <w:r w:rsidRPr="002172FF">
          <w:rPr>
            <w:rStyle w:val="PageNumber"/>
            <w:rFonts w:ascii="Arial" w:hAnsi="Arial" w:cs="Arial"/>
            <w:sz w:val="16"/>
            <w:szCs w:val="16"/>
          </w:rPr>
          <w:fldChar w:fldCharType="end"/>
        </w:r>
      </w:p>
    </w:sdtContent>
  </w:sdt>
  <w:p w14:paraId="0A0BE1EB" w14:textId="74C383B4" w:rsidR="00EA4399" w:rsidRPr="002172FF" w:rsidRDefault="00EA4399" w:rsidP="002172FF">
    <w:pPr>
      <w:pStyle w:val="ListParagraph"/>
      <w:tabs>
        <w:tab w:val="left" w:pos="5168"/>
        <w:tab w:val="center" w:pos="6300"/>
        <w:tab w:val="center" w:pos="6480"/>
        <w:tab w:val="right" w:pos="12600"/>
      </w:tabs>
      <w:ind w:left="0" w:right="360"/>
      <w:rPr>
        <w:rFonts w:ascii="Arial" w:hAnsi="Arial" w:cs="Arial"/>
        <w:color w:val="7F7F7F"/>
        <w:sz w:val="16"/>
        <w:szCs w:val="16"/>
      </w:rPr>
    </w:pPr>
    <w:r w:rsidRPr="002172FF">
      <w:rPr>
        <w:rFonts w:ascii="Arial" w:hAnsi="Arial" w:cs="Arial"/>
        <w:bCs/>
        <w:color w:val="7F7F7F"/>
        <w:sz w:val="16"/>
        <w:szCs w:val="16"/>
      </w:rPr>
      <w:t>Scientific Editing and Research Communication Core (SERCC) | The University of Iowa Roy J and Lucille A Carver</w:t>
    </w:r>
    <w:r w:rsidRPr="002172FF">
      <w:rPr>
        <w:rFonts w:ascii="Arial" w:hAnsi="Arial" w:cs="Arial"/>
        <w:color w:val="7F7F7F"/>
        <w:sz w:val="16"/>
        <w:szCs w:val="16"/>
      </w:rPr>
      <w:t xml:space="preserve"> </w:t>
    </w:r>
    <w:r w:rsidRPr="002172FF">
      <w:rPr>
        <w:rFonts w:ascii="Arial" w:hAnsi="Arial" w:cs="Arial"/>
        <w:bCs/>
        <w:color w:val="7F7F7F"/>
        <w:sz w:val="16"/>
        <w:szCs w:val="16"/>
      </w:rPr>
      <w:t xml:space="preserve">College of Medicine </w:t>
    </w:r>
    <w:r>
      <w:rPr>
        <w:rFonts w:ascii="Arial" w:hAnsi="Arial" w:cs="Arial"/>
        <w:bCs/>
        <w:color w:val="7F7F7F"/>
        <w:sz w:val="16"/>
        <w:szCs w:val="16"/>
      </w:rPr>
      <w:t xml:space="preserve">| </w:t>
    </w:r>
    <w:hyperlink r:id="rId1" w:history="1">
      <w:r w:rsidRPr="00850244">
        <w:rPr>
          <w:rStyle w:val="Hyperlink"/>
          <w:rFonts w:ascii="Arial" w:hAnsi="Arial" w:cs="Arial"/>
          <w:sz w:val="16"/>
          <w:szCs w:val="16"/>
        </w:rPr>
        <w:t>COM-ScientificEditing@uiowa.edu</w:t>
      </w:r>
    </w:hyperlink>
    <w:r w:rsidRPr="002172FF">
      <w:rPr>
        <w:rStyle w:val="Strong"/>
        <w:rFonts w:ascii="Arial" w:hAnsi="Arial" w:cs="Arial"/>
        <w:color w:val="7F7F7F"/>
        <w:sz w:val="16"/>
        <w:szCs w:val="16"/>
      </w:rPr>
      <w:t xml:space="preserve"> |</w:t>
    </w:r>
    <w:r w:rsidRPr="002172FF">
      <w:rPr>
        <w:rFonts w:ascii="Arial" w:hAnsi="Arial" w:cs="Arial"/>
        <w:color w:val="7F7F7F"/>
        <w:sz w:val="16"/>
        <w:szCs w:val="16"/>
      </w:rPr>
      <w:t xml:space="preserve"> </w:t>
    </w:r>
    <w:hyperlink r:id="rId2" w:history="1">
      <w:r w:rsidRPr="002172FF">
        <w:rPr>
          <w:rStyle w:val="Strong"/>
          <w:rFonts w:ascii="Arial" w:hAnsi="Arial" w:cs="Arial"/>
          <w:color w:val="7F7F7F"/>
          <w:sz w:val="16"/>
          <w:szCs w:val="16"/>
        </w:rPr>
        <w:t>https://medicine.uiowa.edu/editingcore</w:t>
      </w:r>
    </w:hyperlink>
    <w:r w:rsidRPr="002172FF">
      <w:rPr>
        <w:rStyle w:val="Strong"/>
        <w:rFonts w:ascii="Arial" w:hAnsi="Arial" w:cs="Arial"/>
        <w:color w:val="7F7F7F"/>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096DA" w14:textId="77777777" w:rsidR="00C157E5" w:rsidRDefault="00C157E5" w:rsidP="00202E30">
      <w:r>
        <w:separator/>
      </w:r>
    </w:p>
  </w:footnote>
  <w:footnote w:type="continuationSeparator" w:id="0">
    <w:p w14:paraId="45CC8963" w14:textId="77777777" w:rsidR="00C157E5" w:rsidRDefault="00C157E5" w:rsidP="00202E30">
      <w:r>
        <w:continuationSeparator/>
      </w:r>
    </w:p>
  </w:footnote>
  <w:footnote w:type="continuationNotice" w:id="1">
    <w:p w14:paraId="1483C4EF" w14:textId="77777777" w:rsidR="00C157E5" w:rsidRDefault="00C157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131F"/>
    <w:multiLevelType w:val="multilevel"/>
    <w:tmpl w:val="8D7C6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157E79"/>
    <w:multiLevelType w:val="hybridMultilevel"/>
    <w:tmpl w:val="66089E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8D653D"/>
    <w:multiLevelType w:val="hybridMultilevel"/>
    <w:tmpl w:val="4CEC5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4C1952"/>
    <w:multiLevelType w:val="hybridMultilevel"/>
    <w:tmpl w:val="056C3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7FEACC98">
      <w:start w:val="12"/>
      <w:numFmt w:val="bullet"/>
      <w:lvlText w:val="•"/>
      <w:lvlJc w:val="left"/>
      <w:pPr>
        <w:ind w:left="2520" w:hanging="72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250932"/>
    <w:multiLevelType w:val="hybridMultilevel"/>
    <w:tmpl w:val="C66A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883A38"/>
    <w:multiLevelType w:val="hybridMultilevel"/>
    <w:tmpl w:val="FE8A80D2"/>
    <w:lvl w:ilvl="0" w:tplc="C24A1F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7E5317"/>
    <w:multiLevelType w:val="multilevel"/>
    <w:tmpl w:val="A372B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B213F5"/>
    <w:multiLevelType w:val="hybridMultilevel"/>
    <w:tmpl w:val="B3B4A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3E7A12"/>
    <w:multiLevelType w:val="hybridMultilevel"/>
    <w:tmpl w:val="A94C4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5D1EB2"/>
    <w:multiLevelType w:val="multilevel"/>
    <w:tmpl w:val="936CF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E31D6B"/>
    <w:multiLevelType w:val="multilevel"/>
    <w:tmpl w:val="07E05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F50003"/>
    <w:multiLevelType w:val="hybridMultilevel"/>
    <w:tmpl w:val="802CB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5437CE"/>
    <w:multiLevelType w:val="hybridMultilevel"/>
    <w:tmpl w:val="563EF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0514BE"/>
    <w:multiLevelType w:val="hybridMultilevel"/>
    <w:tmpl w:val="ECB21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CF59FB"/>
    <w:multiLevelType w:val="hybridMultilevel"/>
    <w:tmpl w:val="8B5A6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987443"/>
    <w:multiLevelType w:val="multilevel"/>
    <w:tmpl w:val="26DE7A50"/>
    <w:lvl w:ilvl="0">
      <w:start w:val="1"/>
      <w:numFmt w:val="decimal"/>
      <w:lvlText w:val="%1."/>
      <w:lvlJc w:val="left"/>
      <w:pPr>
        <w:tabs>
          <w:tab w:val="num" w:pos="720"/>
        </w:tabs>
        <w:ind w:left="720" w:hanging="360"/>
      </w:pPr>
      <w:rPr>
        <w:b w:val="0"/>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ABA1624"/>
    <w:multiLevelType w:val="hybridMultilevel"/>
    <w:tmpl w:val="257443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CB55FD"/>
    <w:multiLevelType w:val="multilevel"/>
    <w:tmpl w:val="20D8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5D738D"/>
    <w:multiLevelType w:val="hybridMultilevel"/>
    <w:tmpl w:val="B39E2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2794781"/>
    <w:multiLevelType w:val="hybridMultilevel"/>
    <w:tmpl w:val="D1B82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2B5F31"/>
    <w:multiLevelType w:val="hybridMultilevel"/>
    <w:tmpl w:val="5010E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E71C13"/>
    <w:multiLevelType w:val="multilevel"/>
    <w:tmpl w:val="07E05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870232"/>
    <w:multiLevelType w:val="multilevel"/>
    <w:tmpl w:val="DEAA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FC3B46"/>
    <w:multiLevelType w:val="hybridMultilevel"/>
    <w:tmpl w:val="6AE65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0F23AA"/>
    <w:multiLevelType w:val="hybridMultilevel"/>
    <w:tmpl w:val="5B7886FA"/>
    <w:lvl w:ilvl="0" w:tplc="0409000F">
      <w:start w:val="1"/>
      <w:numFmt w:val="decimal"/>
      <w:lvlText w:val="%1."/>
      <w:lvlJc w:val="left"/>
      <w:pPr>
        <w:tabs>
          <w:tab w:val="num" w:pos="1080"/>
        </w:tabs>
        <w:ind w:left="1080" w:hanging="360"/>
      </w:pPr>
    </w:lvl>
    <w:lvl w:ilvl="1" w:tplc="D9F8A434">
      <w:start w:val="1"/>
      <w:numFmt w:val="upperLetter"/>
      <w:lvlText w:val="%2)"/>
      <w:lvlJc w:val="left"/>
      <w:pPr>
        <w:tabs>
          <w:tab w:val="num" w:pos="1800"/>
        </w:tabs>
        <w:ind w:left="1800" w:hanging="360"/>
      </w:pPr>
      <w:rPr>
        <w:rFonts w:hint="default"/>
        <w:b/>
      </w:rPr>
    </w:lvl>
    <w:lvl w:ilvl="2" w:tplc="B1E4E5BC">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29294D12"/>
    <w:multiLevelType w:val="hybridMultilevel"/>
    <w:tmpl w:val="ECA86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275C01"/>
    <w:multiLevelType w:val="hybridMultilevel"/>
    <w:tmpl w:val="98265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A442358"/>
    <w:multiLevelType w:val="multilevel"/>
    <w:tmpl w:val="07E05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A7D2845"/>
    <w:multiLevelType w:val="hybridMultilevel"/>
    <w:tmpl w:val="23B8B1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CB2524B"/>
    <w:multiLevelType w:val="hybridMultilevel"/>
    <w:tmpl w:val="65946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D2E726A"/>
    <w:multiLevelType w:val="multilevel"/>
    <w:tmpl w:val="41F6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DB07E66"/>
    <w:multiLevelType w:val="multilevel"/>
    <w:tmpl w:val="E3A6F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E397797"/>
    <w:multiLevelType w:val="multilevel"/>
    <w:tmpl w:val="700A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1C80234"/>
    <w:multiLevelType w:val="hybridMultilevel"/>
    <w:tmpl w:val="63540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2C855C5"/>
    <w:multiLevelType w:val="multilevel"/>
    <w:tmpl w:val="63320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4060CA2"/>
    <w:multiLevelType w:val="hybridMultilevel"/>
    <w:tmpl w:val="4CF6E5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495093D"/>
    <w:multiLevelType w:val="hybridMultilevel"/>
    <w:tmpl w:val="D15C6A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4C40B2C"/>
    <w:multiLevelType w:val="multilevel"/>
    <w:tmpl w:val="07E05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8740986"/>
    <w:multiLevelType w:val="hybridMultilevel"/>
    <w:tmpl w:val="C7385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8D748ED"/>
    <w:multiLevelType w:val="multilevel"/>
    <w:tmpl w:val="D7C09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A5C1D1D"/>
    <w:multiLevelType w:val="hybridMultilevel"/>
    <w:tmpl w:val="3D7C0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FED2583"/>
    <w:multiLevelType w:val="hybridMultilevel"/>
    <w:tmpl w:val="A4C494A2"/>
    <w:lvl w:ilvl="0" w:tplc="04090001">
      <w:start w:val="1"/>
      <w:numFmt w:val="bullet"/>
      <w:lvlText w:val=""/>
      <w:lvlJc w:val="left"/>
      <w:pPr>
        <w:ind w:left="720" w:hanging="360"/>
      </w:pPr>
      <w:rPr>
        <w:rFonts w:ascii="Symbol" w:hAnsi="Symbol"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410BCA"/>
    <w:multiLevelType w:val="multilevel"/>
    <w:tmpl w:val="CE341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75554AF"/>
    <w:multiLevelType w:val="hybridMultilevel"/>
    <w:tmpl w:val="E9E0E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85954EE"/>
    <w:multiLevelType w:val="hybridMultilevel"/>
    <w:tmpl w:val="FF643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B6A63AD"/>
    <w:multiLevelType w:val="hybridMultilevel"/>
    <w:tmpl w:val="7D4C3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D742D7E"/>
    <w:multiLevelType w:val="hybridMultilevel"/>
    <w:tmpl w:val="49BC2EE8"/>
    <w:lvl w:ilvl="0" w:tplc="122A460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08C641E"/>
    <w:multiLevelType w:val="hybridMultilevel"/>
    <w:tmpl w:val="61160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0FE5FD0"/>
    <w:multiLevelType w:val="hybridMultilevel"/>
    <w:tmpl w:val="F0BE6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32202BD"/>
    <w:multiLevelType w:val="hybridMultilevel"/>
    <w:tmpl w:val="B9661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4D10CB3"/>
    <w:multiLevelType w:val="hybridMultilevel"/>
    <w:tmpl w:val="C3B0C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5D93710"/>
    <w:multiLevelType w:val="hybridMultilevel"/>
    <w:tmpl w:val="F662B35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5BDE26EB"/>
    <w:multiLevelType w:val="hybridMultilevel"/>
    <w:tmpl w:val="5A0A9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C6F4E53"/>
    <w:multiLevelType w:val="multilevel"/>
    <w:tmpl w:val="0894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C75428A"/>
    <w:multiLevelType w:val="hybridMultilevel"/>
    <w:tmpl w:val="D8E20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D0725B0"/>
    <w:multiLevelType w:val="hybridMultilevel"/>
    <w:tmpl w:val="689A4384"/>
    <w:lvl w:ilvl="0" w:tplc="FDC281F8">
      <w:start w:val="508"/>
      <w:numFmt w:val="bullet"/>
      <w:lvlText w:val="-"/>
      <w:lvlJc w:val="left"/>
      <w:pPr>
        <w:ind w:left="720" w:hanging="360"/>
      </w:pPr>
      <w:rPr>
        <w:rFonts w:ascii="Arial" w:eastAsia="Times New Roman" w:hAnsi="Arial" w:cs="Arial"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D524CCB"/>
    <w:multiLevelType w:val="hybridMultilevel"/>
    <w:tmpl w:val="790C3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28D0A1D"/>
    <w:multiLevelType w:val="hybridMultilevel"/>
    <w:tmpl w:val="700C1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3283B91"/>
    <w:multiLevelType w:val="hybridMultilevel"/>
    <w:tmpl w:val="D4E29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37E3565"/>
    <w:multiLevelType w:val="hybridMultilevel"/>
    <w:tmpl w:val="68DADA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7B7132C"/>
    <w:multiLevelType w:val="multilevel"/>
    <w:tmpl w:val="8438B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CB51908"/>
    <w:multiLevelType w:val="hybridMultilevel"/>
    <w:tmpl w:val="E5C8B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D1D39D0"/>
    <w:multiLevelType w:val="hybridMultilevel"/>
    <w:tmpl w:val="218C7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EE21875"/>
    <w:multiLevelType w:val="hybridMultilevel"/>
    <w:tmpl w:val="9210079A"/>
    <w:lvl w:ilvl="0" w:tplc="DC5A2CF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0971984"/>
    <w:multiLevelType w:val="multilevel"/>
    <w:tmpl w:val="175A17E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1773675"/>
    <w:multiLevelType w:val="multilevel"/>
    <w:tmpl w:val="D136B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4E07EE1"/>
    <w:multiLevelType w:val="hybridMultilevel"/>
    <w:tmpl w:val="B3F09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5115A14"/>
    <w:multiLevelType w:val="multilevel"/>
    <w:tmpl w:val="F9BAF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8214B23"/>
    <w:multiLevelType w:val="multilevel"/>
    <w:tmpl w:val="84563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B6E764A"/>
    <w:multiLevelType w:val="hybridMultilevel"/>
    <w:tmpl w:val="68F01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E47E71"/>
    <w:multiLevelType w:val="multilevel"/>
    <w:tmpl w:val="2952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E37591A"/>
    <w:multiLevelType w:val="multilevel"/>
    <w:tmpl w:val="164E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7733682">
    <w:abstractNumId w:val="15"/>
  </w:num>
  <w:num w:numId="2" w16cid:durableId="726995421">
    <w:abstractNumId w:val="67"/>
  </w:num>
  <w:num w:numId="3" w16cid:durableId="312176048">
    <w:abstractNumId w:val="19"/>
  </w:num>
  <w:num w:numId="4" w16cid:durableId="1443375982">
    <w:abstractNumId w:val="6"/>
  </w:num>
  <w:num w:numId="5" w16cid:durableId="103883729">
    <w:abstractNumId w:val="17"/>
  </w:num>
  <w:num w:numId="6" w16cid:durableId="394863198">
    <w:abstractNumId w:val="27"/>
  </w:num>
  <w:num w:numId="7" w16cid:durableId="2096198223">
    <w:abstractNumId w:val="10"/>
  </w:num>
  <w:num w:numId="8" w16cid:durableId="1348675235">
    <w:abstractNumId w:val="21"/>
  </w:num>
  <w:num w:numId="9" w16cid:durableId="1572503229">
    <w:abstractNumId w:val="37"/>
  </w:num>
  <w:num w:numId="10" w16cid:durableId="1627815115">
    <w:abstractNumId w:val="46"/>
  </w:num>
  <w:num w:numId="11" w16cid:durableId="1241331510">
    <w:abstractNumId w:val="66"/>
  </w:num>
  <w:num w:numId="12" w16cid:durableId="1129074">
    <w:abstractNumId w:val="5"/>
  </w:num>
  <w:num w:numId="13" w16cid:durableId="851334967">
    <w:abstractNumId w:val="9"/>
  </w:num>
  <w:num w:numId="14" w16cid:durableId="1428042768">
    <w:abstractNumId w:val="35"/>
  </w:num>
  <w:num w:numId="15" w16cid:durableId="1524436269">
    <w:abstractNumId w:val="16"/>
  </w:num>
  <w:num w:numId="16" w16cid:durableId="963267620">
    <w:abstractNumId w:val="18"/>
  </w:num>
  <w:num w:numId="17" w16cid:durableId="1835026488">
    <w:abstractNumId w:val="24"/>
  </w:num>
  <w:num w:numId="18" w16cid:durableId="949774072">
    <w:abstractNumId w:val="28"/>
  </w:num>
  <w:num w:numId="19" w16cid:durableId="855115341">
    <w:abstractNumId w:val="61"/>
  </w:num>
  <w:num w:numId="20" w16cid:durableId="621612983">
    <w:abstractNumId w:val="53"/>
  </w:num>
  <w:num w:numId="21" w16cid:durableId="801071934">
    <w:abstractNumId w:val="68"/>
  </w:num>
  <w:num w:numId="22" w16cid:durableId="741221546">
    <w:abstractNumId w:val="34"/>
  </w:num>
  <w:num w:numId="23" w16cid:durableId="642389589">
    <w:abstractNumId w:val="0"/>
  </w:num>
  <w:num w:numId="24" w16cid:durableId="715740966">
    <w:abstractNumId w:val="32"/>
  </w:num>
  <w:num w:numId="25" w16cid:durableId="1066027797">
    <w:abstractNumId w:val="71"/>
  </w:num>
  <w:num w:numId="26" w16cid:durableId="465969942">
    <w:abstractNumId w:val="22"/>
  </w:num>
  <w:num w:numId="27" w16cid:durableId="681862602">
    <w:abstractNumId w:val="39"/>
  </w:num>
  <w:num w:numId="28" w16cid:durableId="693190487">
    <w:abstractNumId w:val="55"/>
  </w:num>
  <w:num w:numId="29" w16cid:durableId="66847471">
    <w:abstractNumId w:val="41"/>
  </w:num>
  <w:num w:numId="30" w16cid:durableId="1756509696">
    <w:abstractNumId w:val="54"/>
  </w:num>
  <w:num w:numId="31" w16cid:durableId="1001809987">
    <w:abstractNumId w:val="59"/>
  </w:num>
  <w:num w:numId="32" w16cid:durableId="157306941">
    <w:abstractNumId w:val="52"/>
  </w:num>
  <w:num w:numId="33" w16cid:durableId="1870486804">
    <w:abstractNumId w:val="20"/>
  </w:num>
  <w:num w:numId="34" w16cid:durableId="64228453">
    <w:abstractNumId w:val="23"/>
  </w:num>
  <w:num w:numId="35" w16cid:durableId="1312951287">
    <w:abstractNumId w:val="43"/>
  </w:num>
  <w:num w:numId="36" w16cid:durableId="1027409119">
    <w:abstractNumId w:val="56"/>
  </w:num>
  <w:num w:numId="37" w16cid:durableId="1676032409">
    <w:abstractNumId w:val="45"/>
  </w:num>
  <w:num w:numId="38" w16cid:durableId="1978607259">
    <w:abstractNumId w:val="62"/>
  </w:num>
  <w:num w:numId="39" w16cid:durableId="442966657">
    <w:abstractNumId w:val="60"/>
  </w:num>
  <w:num w:numId="40" w16cid:durableId="1195003620">
    <w:abstractNumId w:val="1"/>
  </w:num>
  <w:num w:numId="41" w16cid:durableId="903103967">
    <w:abstractNumId w:val="26"/>
  </w:num>
  <w:num w:numId="42" w16cid:durableId="804932793">
    <w:abstractNumId w:val="29"/>
  </w:num>
  <w:num w:numId="43" w16cid:durableId="650795955">
    <w:abstractNumId w:val="40"/>
  </w:num>
  <w:num w:numId="44" w16cid:durableId="872303754">
    <w:abstractNumId w:val="13"/>
  </w:num>
  <w:num w:numId="45" w16cid:durableId="123626571">
    <w:abstractNumId w:val="3"/>
  </w:num>
  <w:num w:numId="46" w16cid:durableId="1545948237">
    <w:abstractNumId w:val="64"/>
  </w:num>
  <w:num w:numId="47" w16cid:durableId="1838762989">
    <w:abstractNumId w:val="38"/>
  </w:num>
  <w:num w:numId="48" w16cid:durableId="398945176">
    <w:abstractNumId w:val="12"/>
  </w:num>
  <w:num w:numId="49" w16cid:durableId="1846630972">
    <w:abstractNumId w:val="11"/>
  </w:num>
  <w:num w:numId="50" w16cid:durableId="1341539512">
    <w:abstractNumId w:val="63"/>
  </w:num>
  <w:num w:numId="51" w16cid:durableId="809442098">
    <w:abstractNumId w:val="2"/>
  </w:num>
  <w:num w:numId="52" w16cid:durableId="920989139">
    <w:abstractNumId w:val="33"/>
  </w:num>
  <w:num w:numId="53" w16cid:durableId="963123680">
    <w:abstractNumId w:val="47"/>
  </w:num>
  <w:num w:numId="54" w16cid:durableId="2071347798">
    <w:abstractNumId w:val="8"/>
  </w:num>
  <w:num w:numId="55" w16cid:durableId="426537216">
    <w:abstractNumId w:val="42"/>
  </w:num>
  <w:num w:numId="56" w16cid:durableId="869031844">
    <w:abstractNumId w:val="49"/>
  </w:num>
  <w:num w:numId="57" w16cid:durableId="853611708">
    <w:abstractNumId w:val="7"/>
  </w:num>
  <w:num w:numId="58" w16cid:durableId="587033432">
    <w:abstractNumId w:val="4"/>
  </w:num>
  <w:num w:numId="59" w16cid:durableId="242111056">
    <w:abstractNumId w:val="51"/>
  </w:num>
  <w:num w:numId="60" w16cid:durableId="474445480">
    <w:abstractNumId w:val="57"/>
  </w:num>
  <w:num w:numId="61" w16cid:durableId="286276394">
    <w:abstractNumId w:val="69"/>
  </w:num>
  <w:num w:numId="62" w16cid:durableId="624388335">
    <w:abstractNumId w:val="36"/>
  </w:num>
  <w:num w:numId="63" w16cid:durableId="359431662">
    <w:abstractNumId w:val="30"/>
  </w:num>
  <w:num w:numId="64" w16cid:durableId="1907570916">
    <w:abstractNumId w:val="44"/>
  </w:num>
  <w:num w:numId="65" w16cid:durableId="238441790">
    <w:abstractNumId w:val="65"/>
  </w:num>
  <w:num w:numId="66" w16cid:durableId="2043555903">
    <w:abstractNumId w:val="31"/>
  </w:num>
  <w:num w:numId="67" w16cid:durableId="967470831">
    <w:abstractNumId w:val="25"/>
  </w:num>
  <w:num w:numId="68" w16cid:durableId="673268092">
    <w:abstractNumId w:val="58"/>
  </w:num>
  <w:num w:numId="69" w16cid:durableId="1545485401">
    <w:abstractNumId w:val="50"/>
  </w:num>
  <w:num w:numId="70" w16cid:durableId="1322661698">
    <w:abstractNumId w:val="14"/>
  </w:num>
  <w:num w:numId="71" w16cid:durableId="1174803739">
    <w:abstractNumId w:val="48"/>
  </w:num>
  <w:num w:numId="72" w16cid:durableId="1524858057">
    <w:abstractNumId w:val="7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F5D"/>
    <w:rsid w:val="00001A29"/>
    <w:rsid w:val="0000424A"/>
    <w:rsid w:val="00007FE7"/>
    <w:rsid w:val="00010020"/>
    <w:rsid w:val="000106D9"/>
    <w:rsid w:val="000115AA"/>
    <w:rsid w:val="00012873"/>
    <w:rsid w:val="00013164"/>
    <w:rsid w:val="0002487F"/>
    <w:rsid w:val="00027B0A"/>
    <w:rsid w:val="00030588"/>
    <w:rsid w:val="000305F7"/>
    <w:rsid w:val="0003153F"/>
    <w:rsid w:val="00032054"/>
    <w:rsid w:val="0003527E"/>
    <w:rsid w:val="00036899"/>
    <w:rsid w:val="0004135B"/>
    <w:rsid w:val="00047CBE"/>
    <w:rsid w:val="000532C2"/>
    <w:rsid w:val="000572C9"/>
    <w:rsid w:val="00060378"/>
    <w:rsid w:val="00064D4A"/>
    <w:rsid w:val="00066993"/>
    <w:rsid w:val="00067A18"/>
    <w:rsid w:val="00070D09"/>
    <w:rsid w:val="0007127D"/>
    <w:rsid w:val="00072FCE"/>
    <w:rsid w:val="0007348C"/>
    <w:rsid w:val="00073F2F"/>
    <w:rsid w:val="00077B50"/>
    <w:rsid w:val="00080792"/>
    <w:rsid w:val="00082965"/>
    <w:rsid w:val="00083C40"/>
    <w:rsid w:val="00083EF3"/>
    <w:rsid w:val="00085ADD"/>
    <w:rsid w:val="000904C7"/>
    <w:rsid w:val="00091202"/>
    <w:rsid w:val="00096B5C"/>
    <w:rsid w:val="000A2A17"/>
    <w:rsid w:val="000A3BC6"/>
    <w:rsid w:val="000B086F"/>
    <w:rsid w:val="000B1344"/>
    <w:rsid w:val="000B21EF"/>
    <w:rsid w:val="000B2CD1"/>
    <w:rsid w:val="000B38DE"/>
    <w:rsid w:val="000B4D7D"/>
    <w:rsid w:val="000B5F23"/>
    <w:rsid w:val="000B74E0"/>
    <w:rsid w:val="000B790D"/>
    <w:rsid w:val="000C28B1"/>
    <w:rsid w:val="000C3046"/>
    <w:rsid w:val="000D1D9A"/>
    <w:rsid w:val="000D2FCF"/>
    <w:rsid w:val="000D5823"/>
    <w:rsid w:val="000D66FC"/>
    <w:rsid w:val="000E1833"/>
    <w:rsid w:val="000E1AE1"/>
    <w:rsid w:val="000E29B6"/>
    <w:rsid w:val="000E313B"/>
    <w:rsid w:val="000E3880"/>
    <w:rsid w:val="000E7F55"/>
    <w:rsid w:val="000F556F"/>
    <w:rsid w:val="000F6E5D"/>
    <w:rsid w:val="001014B3"/>
    <w:rsid w:val="00102997"/>
    <w:rsid w:val="00107049"/>
    <w:rsid w:val="00113B2D"/>
    <w:rsid w:val="00117579"/>
    <w:rsid w:val="0012031F"/>
    <w:rsid w:val="00120A45"/>
    <w:rsid w:val="001220A3"/>
    <w:rsid w:val="001224FB"/>
    <w:rsid w:val="00124BDE"/>
    <w:rsid w:val="00124C2B"/>
    <w:rsid w:val="001331C2"/>
    <w:rsid w:val="00133E3F"/>
    <w:rsid w:val="00135693"/>
    <w:rsid w:val="001363C9"/>
    <w:rsid w:val="00137D5A"/>
    <w:rsid w:val="00146101"/>
    <w:rsid w:val="00146BB7"/>
    <w:rsid w:val="00150E34"/>
    <w:rsid w:val="0015242E"/>
    <w:rsid w:val="00153420"/>
    <w:rsid w:val="00153FF0"/>
    <w:rsid w:val="001614F3"/>
    <w:rsid w:val="00163DEC"/>
    <w:rsid w:val="00167822"/>
    <w:rsid w:val="00167BE4"/>
    <w:rsid w:val="001729AE"/>
    <w:rsid w:val="0017494E"/>
    <w:rsid w:val="001753F4"/>
    <w:rsid w:val="00176336"/>
    <w:rsid w:val="0017765A"/>
    <w:rsid w:val="001844BC"/>
    <w:rsid w:val="00184AC3"/>
    <w:rsid w:val="00190664"/>
    <w:rsid w:val="00190823"/>
    <w:rsid w:val="001919E1"/>
    <w:rsid w:val="001941B3"/>
    <w:rsid w:val="001955E1"/>
    <w:rsid w:val="00196281"/>
    <w:rsid w:val="001970D8"/>
    <w:rsid w:val="001A155D"/>
    <w:rsid w:val="001A187D"/>
    <w:rsid w:val="001A4929"/>
    <w:rsid w:val="001A5A1D"/>
    <w:rsid w:val="001A6CBD"/>
    <w:rsid w:val="001A781D"/>
    <w:rsid w:val="001B15F9"/>
    <w:rsid w:val="001B1B76"/>
    <w:rsid w:val="001B2055"/>
    <w:rsid w:val="001B55EA"/>
    <w:rsid w:val="001B5B1F"/>
    <w:rsid w:val="001B6BF3"/>
    <w:rsid w:val="001B6C08"/>
    <w:rsid w:val="001C2983"/>
    <w:rsid w:val="001C42D1"/>
    <w:rsid w:val="001C533A"/>
    <w:rsid w:val="001C7B88"/>
    <w:rsid w:val="001D1397"/>
    <w:rsid w:val="001D326F"/>
    <w:rsid w:val="001D361A"/>
    <w:rsid w:val="001D5A05"/>
    <w:rsid w:val="001D612B"/>
    <w:rsid w:val="001D650A"/>
    <w:rsid w:val="001E025A"/>
    <w:rsid w:val="001E03F4"/>
    <w:rsid w:val="001E3DBA"/>
    <w:rsid w:val="001E3FE7"/>
    <w:rsid w:val="001E4D16"/>
    <w:rsid w:val="001E6930"/>
    <w:rsid w:val="001F1D1B"/>
    <w:rsid w:val="001F26E2"/>
    <w:rsid w:val="001F5ACC"/>
    <w:rsid w:val="001F7796"/>
    <w:rsid w:val="00202E30"/>
    <w:rsid w:val="00204718"/>
    <w:rsid w:val="002048AB"/>
    <w:rsid w:val="002073B6"/>
    <w:rsid w:val="00210875"/>
    <w:rsid w:val="0021426B"/>
    <w:rsid w:val="00214730"/>
    <w:rsid w:val="00214CA3"/>
    <w:rsid w:val="00216353"/>
    <w:rsid w:val="002172FF"/>
    <w:rsid w:val="0021790F"/>
    <w:rsid w:val="002229FA"/>
    <w:rsid w:val="00223C0C"/>
    <w:rsid w:val="00224D20"/>
    <w:rsid w:val="002315FC"/>
    <w:rsid w:val="002323AA"/>
    <w:rsid w:val="00237AA0"/>
    <w:rsid w:val="00237C4E"/>
    <w:rsid w:val="00237DF3"/>
    <w:rsid w:val="00242DBD"/>
    <w:rsid w:val="0024394C"/>
    <w:rsid w:val="002508B4"/>
    <w:rsid w:val="00252705"/>
    <w:rsid w:val="002536A7"/>
    <w:rsid w:val="002547E0"/>
    <w:rsid w:val="00256B7A"/>
    <w:rsid w:val="00257F3A"/>
    <w:rsid w:val="002639E9"/>
    <w:rsid w:val="002705B0"/>
    <w:rsid w:val="00271B5B"/>
    <w:rsid w:val="002726A6"/>
    <w:rsid w:val="002759BC"/>
    <w:rsid w:val="0027764C"/>
    <w:rsid w:val="00282839"/>
    <w:rsid w:val="00282C90"/>
    <w:rsid w:val="00283C40"/>
    <w:rsid w:val="002859C2"/>
    <w:rsid w:val="002876C9"/>
    <w:rsid w:val="00293149"/>
    <w:rsid w:val="0029669C"/>
    <w:rsid w:val="002A09C1"/>
    <w:rsid w:val="002A2E60"/>
    <w:rsid w:val="002A37A3"/>
    <w:rsid w:val="002A5BBC"/>
    <w:rsid w:val="002A75FD"/>
    <w:rsid w:val="002A7A2A"/>
    <w:rsid w:val="002B006A"/>
    <w:rsid w:val="002B07A1"/>
    <w:rsid w:val="002B3D6D"/>
    <w:rsid w:val="002B5CA9"/>
    <w:rsid w:val="002C1756"/>
    <w:rsid w:val="002C3BA6"/>
    <w:rsid w:val="002C3F45"/>
    <w:rsid w:val="002C3F47"/>
    <w:rsid w:val="002C5CEC"/>
    <w:rsid w:val="002C6FCC"/>
    <w:rsid w:val="002C719F"/>
    <w:rsid w:val="002D09CA"/>
    <w:rsid w:val="002D206E"/>
    <w:rsid w:val="002D59D3"/>
    <w:rsid w:val="002D5AA1"/>
    <w:rsid w:val="002D772C"/>
    <w:rsid w:val="002D7B2B"/>
    <w:rsid w:val="002E41C4"/>
    <w:rsid w:val="002F0F2D"/>
    <w:rsid w:val="002F191E"/>
    <w:rsid w:val="002F1AB2"/>
    <w:rsid w:val="002F31BC"/>
    <w:rsid w:val="002F41F1"/>
    <w:rsid w:val="003014B4"/>
    <w:rsid w:val="00301916"/>
    <w:rsid w:val="0031119D"/>
    <w:rsid w:val="00311B8D"/>
    <w:rsid w:val="00312C81"/>
    <w:rsid w:val="00312D13"/>
    <w:rsid w:val="00312F14"/>
    <w:rsid w:val="00313909"/>
    <w:rsid w:val="0032092A"/>
    <w:rsid w:val="003217D1"/>
    <w:rsid w:val="003229A9"/>
    <w:rsid w:val="00326953"/>
    <w:rsid w:val="00330570"/>
    <w:rsid w:val="0033412E"/>
    <w:rsid w:val="003343EA"/>
    <w:rsid w:val="00336C00"/>
    <w:rsid w:val="0034098E"/>
    <w:rsid w:val="00340C8C"/>
    <w:rsid w:val="0034163E"/>
    <w:rsid w:val="0034430F"/>
    <w:rsid w:val="00344B49"/>
    <w:rsid w:val="00345B03"/>
    <w:rsid w:val="00345B50"/>
    <w:rsid w:val="003467A8"/>
    <w:rsid w:val="00362954"/>
    <w:rsid w:val="003640A3"/>
    <w:rsid w:val="00370B74"/>
    <w:rsid w:val="00380EB2"/>
    <w:rsid w:val="00381EBB"/>
    <w:rsid w:val="00385A26"/>
    <w:rsid w:val="003879F1"/>
    <w:rsid w:val="0039211D"/>
    <w:rsid w:val="00396AA4"/>
    <w:rsid w:val="00396BA2"/>
    <w:rsid w:val="00396BDC"/>
    <w:rsid w:val="003A28F0"/>
    <w:rsid w:val="003A5AAA"/>
    <w:rsid w:val="003B18EC"/>
    <w:rsid w:val="003B2CED"/>
    <w:rsid w:val="003B6D78"/>
    <w:rsid w:val="003C3B2F"/>
    <w:rsid w:val="003C7864"/>
    <w:rsid w:val="003D1BCF"/>
    <w:rsid w:val="003D1FDE"/>
    <w:rsid w:val="003D3788"/>
    <w:rsid w:val="003D3F2B"/>
    <w:rsid w:val="003D5B1C"/>
    <w:rsid w:val="003D7D92"/>
    <w:rsid w:val="003E06AC"/>
    <w:rsid w:val="003E0911"/>
    <w:rsid w:val="003E0958"/>
    <w:rsid w:val="003E119A"/>
    <w:rsid w:val="003F0632"/>
    <w:rsid w:val="003F11F6"/>
    <w:rsid w:val="003F2F4D"/>
    <w:rsid w:val="003F3059"/>
    <w:rsid w:val="003F50D2"/>
    <w:rsid w:val="003F5946"/>
    <w:rsid w:val="00400BCB"/>
    <w:rsid w:val="004011AA"/>
    <w:rsid w:val="0040356D"/>
    <w:rsid w:val="00406DC4"/>
    <w:rsid w:val="00411851"/>
    <w:rsid w:val="00412937"/>
    <w:rsid w:val="00412BBC"/>
    <w:rsid w:val="004142B0"/>
    <w:rsid w:val="0041460A"/>
    <w:rsid w:val="00415187"/>
    <w:rsid w:val="004201FC"/>
    <w:rsid w:val="00420E1B"/>
    <w:rsid w:val="00422B85"/>
    <w:rsid w:val="00423366"/>
    <w:rsid w:val="00423CBC"/>
    <w:rsid w:val="00424BC7"/>
    <w:rsid w:val="00425E8A"/>
    <w:rsid w:val="004271E5"/>
    <w:rsid w:val="00431D77"/>
    <w:rsid w:val="00432AC3"/>
    <w:rsid w:val="0043748F"/>
    <w:rsid w:val="00447B22"/>
    <w:rsid w:val="004516D5"/>
    <w:rsid w:val="00454F11"/>
    <w:rsid w:val="004621A0"/>
    <w:rsid w:val="004628BF"/>
    <w:rsid w:val="00464A0B"/>
    <w:rsid w:val="00465E1B"/>
    <w:rsid w:val="004676B3"/>
    <w:rsid w:val="00471EBF"/>
    <w:rsid w:val="00472F60"/>
    <w:rsid w:val="0047627A"/>
    <w:rsid w:val="0047629F"/>
    <w:rsid w:val="00481655"/>
    <w:rsid w:val="00481B61"/>
    <w:rsid w:val="004865B6"/>
    <w:rsid w:val="00491739"/>
    <w:rsid w:val="004A0D46"/>
    <w:rsid w:val="004A353C"/>
    <w:rsid w:val="004A572F"/>
    <w:rsid w:val="004B2490"/>
    <w:rsid w:val="004B293D"/>
    <w:rsid w:val="004B2E13"/>
    <w:rsid w:val="004B31C8"/>
    <w:rsid w:val="004B3D45"/>
    <w:rsid w:val="004B40C4"/>
    <w:rsid w:val="004B4E52"/>
    <w:rsid w:val="004B59DB"/>
    <w:rsid w:val="004C04C5"/>
    <w:rsid w:val="004C1A35"/>
    <w:rsid w:val="004C5017"/>
    <w:rsid w:val="004C53A2"/>
    <w:rsid w:val="004D3FD4"/>
    <w:rsid w:val="004D7386"/>
    <w:rsid w:val="004D79FA"/>
    <w:rsid w:val="004E0FB5"/>
    <w:rsid w:val="004E218E"/>
    <w:rsid w:val="004F23B2"/>
    <w:rsid w:val="004F38E6"/>
    <w:rsid w:val="004F3F5D"/>
    <w:rsid w:val="0050104F"/>
    <w:rsid w:val="00503DF4"/>
    <w:rsid w:val="00507C0F"/>
    <w:rsid w:val="00510CFA"/>
    <w:rsid w:val="005129EC"/>
    <w:rsid w:val="00515D80"/>
    <w:rsid w:val="005203BE"/>
    <w:rsid w:val="0052299B"/>
    <w:rsid w:val="00523813"/>
    <w:rsid w:val="00530B29"/>
    <w:rsid w:val="00535C82"/>
    <w:rsid w:val="0053626B"/>
    <w:rsid w:val="005438E1"/>
    <w:rsid w:val="00547FAD"/>
    <w:rsid w:val="005516FB"/>
    <w:rsid w:val="00552ECC"/>
    <w:rsid w:val="00553C52"/>
    <w:rsid w:val="00554024"/>
    <w:rsid w:val="005554DE"/>
    <w:rsid w:val="00556433"/>
    <w:rsid w:val="00557E03"/>
    <w:rsid w:val="00562EBB"/>
    <w:rsid w:val="00564961"/>
    <w:rsid w:val="0056697B"/>
    <w:rsid w:val="005671BD"/>
    <w:rsid w:val="005714F5"/>
    <w:rsid w:val="005719B8"/>
    <w:rsid w:val="00573693"/>
    <w:rsid w:val="00573CC0"/>
    <w:rsid w:val="00574E6B"/>
    <w:rsid w:val="005756BF"/>
    <w:rsid w:val="00575CAD"/>
    <w:rsid w:val="00581576"/>
    <w:rsid w:val="0058174F"/>
    <w:rsid w:val="0058505C"/>
    <w:rsid w:val="00590B9C"/>
    <w:rsid w:val="00591D72"/>
    <w:rsid w:val="00593151"/>
    <w:rsid w:val="0059423E"/>
    <w:rsid w:val="005A36F3"/>
    <w:rsid w:val="005A379C"/>
    <w:rsid w:val="005A5916"/>
    <w:rsid w:val="005B08AA"/>
    <w:rsid w:val="005B29E7"/>
    <w:rsid w:val="005B2B0F"/>
    <w:rsid w:val="005C27E0"/>
    <w:rsid w:val="005C3843"/>
    <w:rsid w:val="005C4B3E"/>
    <w:rsid w:val="005D2C6A"/>
    <w:rsid w:val="005D4990"/>
    <w:rsid w:val="005E05FA"/>
    <w:rsid w:val="005E0D83"/>
    <w:rsid w:val="005E2BAA"/>
    <w:rsid w:val="005E5F4B"/>
    <w:rsid w:val="005E647B"/>
    <w:rsid w:val="005F7C4E"/>
    <w:rsid w:val="00601C5D"/>
    <w:rsid w:val="0060411F"/>
    <w:rsid w:val="00606815"/>
    <w:rsid w:val="0061004C"/>
    <w:rsid w:val="0061008A"/>
    <w:rsid w:val="00610E21"/>
    <w:rsid w:val="00611B65"/>
    <w:rsid w:val="0061412C"/>
    <w:rsid w:val="00614FE3"/>
    <w:rsid w:val="00615376"/>
    <w:rsid w:val="006158FB"/>
    <w:rsid w:val="00620E38"/>
    <w:rsid w:val="00623F4C"/>
    <w:rsid w:val="0062596F"/>
    <w:rsid w:val="00625C75"/>
    <w:rsid w:val="00630A36"/>
    <w:rsid w:val="00634925"/>
    <w:rsid w:val="00636402"/>
    <w:rsid w:val="0064181E"/>
    <w:rsid w:val="00641BD3"/>
    <w:rsid w:val="00641D44"/>
    <w:rsid w:val="0064248D"/>
    <w:rsid w:val="0064327D"/>
    <w:rsid w:val="00645BFC"/>
    <w:rsid w:val="00646D60"/>
    <w:rsid w:val="00650247"/>
    <w:rsid w:val="0065215D"/>
    <w:rsid w:val="00653189"/>
    <w:rsid w:val="00653A2E"/>
    <w:rsid w:val="00654E3F"/>
    <w:rsid w:val="00657BCC"/>
    <w:rsid w:val="00657CD7"/>
    <w:rsid w:val="00660DE3"/>
    <w:rsid w:val="0066133B"/>
    <w:rsid w:val="0066216F"/>
    <w:rsid w:val="00663F14"/>
    <w:rsid w:val="00665D63"/>
    <w:rsid w:val="00665EE8"/>
    <w:rsid w:val="00670F4B"/>
    <w:rsid w:val="006756F8"/>
    <w:rsid w:val="00675C1A"/>
    <w:rsid w:val="00684407"/>
    <w:rsid w:val="00686E6D"/>
    <w:rsid w:val="00687380"/>
    <w:rsid w:val="00692C1C"/>
    <w:rsid w:val="00693125"/>
    <w:rsid w:val="00694659"/>
    <w:rsid w:val="00696DC5"/>
    <w:rsid w:val="0069791B"/>
    <w:rsid w:val="006A0FD4"/>
    <w:rsid w:val="006A6451"/>
    <w:rsid w:val="006A6F29"/>
    <w:rsid w:val="006B2DD6"/>
    <w:rsid w:val="006B3E4D"/>
    <w:rsid w:val="006B4497"/>
    <w:rsid w:val="006B53EC"/>
    <w:rsid w:val="006C00AF"/>
    <w:rsid w:val="006C0701"/>
    <w:rsid w:val="006C238B"/>
    <w:rsid w:val="006C287D"/>
    <w:rsid w:val="006C4DA3"/>
    <w:rsid w:val="006D1487"/>
    <w:rsid w:val="006D6F27"/>
    <w:rsid w:val="006E100A"/>
    <w:rsid w:val="006E2530"/>
    <w:rsid w:val="006E418F"/>
    <w:rsid w:val="006E4B05"/>
    <w:rsid w:val="006E71F4"/>
    <w:rsid w:val="006F1018"/>
    <w:rsid w:val="006F25E3"/>
    <w:rsid w:val="006F2977"/>
    <w:rsid w:val="006F4D72"/>
    <w:rsid w:val="006F62F3"/>
    <w:rsid w:val="00700494"/>
    <w:rsid w:val="0070122E"/>
    <w:rsid w:val="00703C28"/>
    <w:rsid w:val="007043AC"/>
    <w:rsid w:val="0070462B"/>
    <w:rsid w:val="007052AE"/>
    <w:rsid w:val="0070648B"/>
    <w:rsid w:val="00706618"/>
    <w:rsid w:val="007109DA"/>
    <w:rsid w:val="007119C4"/>
    <w:rsid w:val="00712C43"/>
    <w:rsid w:val="00713144"/>
    <w:rsid w:val="0071779E"/>
    <w:rsid w:val="00723A81"/>
    <w:rsid w:val="0072401C"/>
    <w:rsid w:val="007246FC"/>
    <w:rsid w:val="007250BC"/>
    <w:rsid w:val="00730568"/>
    <w:rsid w:val="00731EC3"/>
    <w:rsid w:val="007324AC"/>
    <w:rsid w:val="00732843"/>
    <w:rsid w:val="00737333"/>
    <w:rsid w:val="007373DB"/>
    <w:rsid w:val="00737E86"/>
    <w:rsid w:val="00742184"/>
    <w:rsid w:val="00742884"/>
    <w:rsid w:val="0075358F"/>
    <w:rsid w:val="007560E6"/>
    <w:rsid w:val="007567C8"/>
    <w:rsid w:val="00756A8F"/>
    <w:rsid w:val="00757BB5"/>
    <w:rsid w:val="00760916"/>
    <w:rsid w:val="007629BF"/>
    <w:rsid w:val="0076334D"/>
    <w:rsid w:val="00765459"/>
    <w:rsid w:val="007655BF"/>
    <w:rsid w:val="007667F6"/>
    <w:rsid w:val="00771C9A"/>
    <w:rsid w:val="007775CB"/>
    <w:rsid w:val="00783B05"/>
    <w:rsid w:val="007842A8"/>
    <w:rsid w:val="00792D26"/>
    <w:rsid w:val="00795864"/>
    <w:rsid w:val="00796185"/>
    <w:rsid w:val="007977B7"/>
    <w:rsid w:val="007A592E"/>
    <w:rsid w:val="007A674C"/>
    <w:rsid w:val="007A7A6B"/>
    <w:rsid w:val="007B2BDF"/>
    <w:rsid w:val="007B2E74"/>
    <w:rsid w:val="007B59CF"/>
    <w:rsid w:val="007B5EF5"/>
    <w:rsid w:val="007B6A50"/>
    <w:rsid w:val="007B6B23"/>
    <w:rsid w:val="007C08DB"/>
    <w:rsid w:val="007C0D0B"/>
    <w:rsid w:val="007C1E0C"/>
    <w:rsid w:val="007C2BF2"/>
    <w:rsid w:val="007C3057"/>
    <w:rsid w:val="007C34F8"/>
    <w:rsid w:val="007C38A7"/>
    <w:rsid w:val="007C3FFB"/>
    <w:rsid w:val="007C699E"/>
    <w:rsid w:val="007D5389"/>
    <w:rsid w:val="007D64C2"/>
    <w:rsid w:val="007E10CC"/>
    <w:rsid w:val="007E36E8"/>
    <w:rsid w:val="007F2056"/>
    <w:rsid w:val="007F711A"/>
    <w:rsid w:val="007F7935"/>
    <w:rsid w:val="00804C70"/>
    <w:rsid w:val="00806690"/>
    <w:rsid w:val="00810706"/>
    <w:rsid w:val="008107A6"/>
    <w:rsid w:val="00810DE8"/>
    <w:rsid w:val="00812ED3"/>
    <w:rsid w:val="00817CF5"/>
    <w:rsid w:val="008212E0"/>
    <w:rsid w:val="00823485"/>
    <w:rsid w:val="00826494"/>
    <w:rsid w:val="00827AD5"/>
    <w:rsid w:val="00831813"/>
    <w:rsid w:val="00832059"/>
    <w:rsid w:val="008357F9"/>
    <w:rsid w:val="00835A56"/>
    <w:rsid w:val="00836170"/>
    <w:rsid w:val="00836580"/>
    <w:rsid w:val="008468D7"/>
    <w:rsid w:val="00847910"/>
    <w:rsid w:val="008520B5"/>
    <w:rsid w:val="0085757C"/>
    <w:rsid w:val="00857601"/>
    <w:rsid w:val="0086336C"/>
    <w:rsid w:val="00863428"/>
    <w:rsid w:val="008646B8"/>
    <w:rsid w:val="008655B5"/>
    <w:rsid w:val="008657D7"/>
    <w:rsid w:val="008658EA"/>
    <w:rsid w:val="00865D79"/>
    <w:rsid w:val="0087196F"/>
    <w:rsid w:val="0088165C"/>
    <w:rsid w:val="008832AC"/>
    <w:rsid w:val="00884B17"/>
    <w:rsid w:val="008871D3"/>
    <w:rsid w:val="008875E6"/>
    <w:rsid w:val="00890CA0"/>
    <w:rsid w:val="00893875"/>
    <w:rsid w:val="008A4C8E"/>
    <w:rsid w:val="008A60BF"/>
    <w:rsid w:val="008B1606"/>
    <w:rsid w:val="008B19DF"/>
    <w:rsid w:val="008C2416"/>
    <w:rsid w:val="008C3AF4"/>
    <w:rsid w:val="008C6208"/>
    <w:rsid w:val="008C6D0D"/>
    <w:rsid w:val="008C6EEC"/>
    <w:rsid w:val="008C7DC8"/>
    <w:rsid w:val="008C7DD1"/>
    <w:rsid w:val="008D4A41"/>
    <w:rsid w:val="008E009D"/>
    <w:rsid w:val="008E00AB"/>
    <w:rsid w:val="008E14D6"/>
    <w:rsid w:val="008E24AF"/>
    <w:rsid w:val="008E3625"/>
    <w:rsid w:val="008E3710"/>
    <w:rsid w:val="008E5628"/>
    <w:rsid w:val="008E5ADA"/>
    <w:rsid w:val="008E6848"/>
    <w:rsid w:val="008E6EDB"/>
    <w:rsid w:val="008F000B"/>
    <w:rsid w:val="009007B4"/>
    <w:rsid w:val="00900F73"/>
    <w:rsid w:val="00901052"/>
    <w:rsid w:val="00902B04"/>
    <w:rsid w:val="00902E09"/>
    <w:rsid w:val="0090443D"/>
    <w:rsid w:val="0090480C"/>
    <w:rsid w:val="00904E6B"/>
    <w:rsid w:val="00905860"/>
    <w:rsid w:val="00905BC0"/>
    <w:rsid w:val="00911F48"/>
    <w:rsid w:val="00912C17"/>
    <w:rsid w:val="0091389A"/>
    <w:rsid w:val="009138F6"/>
    <w:rsid w:val="0091491A"/>
    <w:rsid w:val="00922441"/>
    <w:rsid w:val="00922C1B"/>
    <w:rsid w:val="009245CB"/>
    <w:rsid w:val="00924706"/>
    <w:rsid w:val="00925956"/>
    <w:rsid w:val="00926253"/>
    <w:rsid w:val="00927DA9"/>
    <w:rsid w:val="0093064D"/>
    <w:rsid w:val="00931154"/>
    <w:rsid w:val="00931247"/>
    <w:rsid w:val="00931A7E"/>
    <w:rsid w:val="009343D4"/>
    <w:rsid w:val="00934576"/>
    <w:rsid w:val="00937806"/>
    <w:rsid w:val="009432B4"/>
    <w:rsid w:val="00944398"/>
    <w:rsid w:val="00944EEB"/>
    <w:rsid w:val="00946204"/>
    <w:rsid w:val="0095069F"/>
    <w:rsid w:val="00952022"/>
    <w:rsid w:val="00952BBA"/>
    <w:rsid w:val="00953983"/>
    <w:rsid w:val="00956248"/>
    <w:rsid w:val="00957FAA"/>
    <w:rsid w:val="0096042D"/>
    <w:rsid w:val="0096078F"/>
    <w:rsid w:val="009627C3"/>
    <w:rsid w:val="00963049"/>
    <w:rsid w:val="0096312A"/>
    <w:rsid w:val="00966857"/>
    <w:rsid w:val="009716ED"/>
    <w:rsid w:val="009812C6"/>
    <w:rsid w:val="0098135E"/>
    <w:rsid w:val="00982828"/>
    <w:rsid w:val="00983556"/>
    <w:rsid w:val="00985149"/>
    <w:rsid w:val="00985912"/>
    <w:rsid w:val="0098771B"/>
    <w:rsid w:val="00990DA8"/>
    <w:rsid w:val="00991470"/>
    <w:rsid w:val="00991CA0"/>
    <w:rsid w:val="0099658B"/>
    <w:rsid w:val="00997E36"/>
    <w:rsid w:val="009A40BF"/>
    <w:rsid w:val="009A5149"/>
    <w:rsid w:val="009A63FE"/>
    <w:rsid w:val="009A70E7"/>
    <w:rsid w:val="009B3235"/>
    <w:rsid w:val="009B4478"/>
    <w:rsid w:val="009C25B0"/>
    <w:rsid w:val="009C3D4A"/>
    <w:rsid w:val="009C3F33"/>
    <w:rsid w:val="009C7582"/>
    <w:rsid w:val="009D2044"/>
    <w:rsid w:val="009D594F"/>
    <w:rsid w:val="009D7513"/>
    <w:rsid w:val="009E003A"/>
    <w:rsid w:val="009E2955"/>
    <w:rsid w:val="009E404B"/>
    <w:rsid w:val="009E42B6"/>
    <w:rsid w:val="009E637D"/>
    <w:rsid w:val="009E74D4"/>
    <w:rsid w:val="009F01C6"/>
    <w:rsid w:val="009F0537"/>
    <w:rsid w:val="009F2F88"/>
    <w:rsid w:val="009F39D1"/>
    <w:rsid w:val="009F78C7"/>
    <w:rsid w:val="00A01D6E"/>
    <w:rsid w:val="00A04ABE"/>
    <w:rsid w:val="00A05E5D"/>
    <w:rsid w:val="00A07703"/>
    <w:rsid w:val="00A07C6F"/>
    <w:rsid w:val="00A10F3C"/>
    <w:rsid w:val="00A110FA"/>
    <w:rsid w:val="00A14087"/>
    <w:rsid w:val="00A1549D"/>
    <w:rsid w:val="00A15FE1"/>
    <w:rsid w:val="00A179FC"/>
    <w:rsid w:val="00A212FA"/>
    <w:rsid w:val="00A21953"/>
    <w:rsid w:val="00A2214B"/>
    <w:rsid w:val="00A325A3"/>
    <w:rsid w:val="00A359A8"/>
    <w:rsid w:val="00A376A3"/>
    <w:rsid w:val="00A377DF"/>
    <w:rsid w:val="00A40786"/>
    <w:rsid w:val="00A434CB"/>
    <w:rsid w:val="00A44462"/>
    <w:rsid w:val="00A511B3"/>
    <w:rsid w:val="00A51A37"/>
    <w:rsid w:val="00A56FA8"/>
    <w:rsid w:val="00A57214"/>
    <w:rsid w:val="00A6052C"/>
    <w:rsid w:val="00A62B95"/>
    <w:rsid w:val="00A662EF"/>
    <w:rsid w:val="00A66868"/>
    <w:rsid w:val="00A67A16"/>
    <w:rsid w:val="00A76506"/>
    <w:rsid w:val="00A769B2"/>
    <w:rsid w:val="00A7714D"/>
    <w:rsid w:val="00A77789"/>
    <w:rsid w:val="00A81592"/>
    <w:rsid w:val="00A82757"/>
    <w:rsid w:val="00A8449F"/>
    <w:rsid w:val="00A84A31"/>
    <w:rsid w:val="00A854E1"/>
    <w:rsid w:val="00A859D9"/>
    <w:rsid w:val="00A86AC3"/>
    <w:rsid w:val="00A877FD"/>
    <w:rsid w:val="00A94272"/>
    <w:rsid w:val="00A9700B"/>
    <w:rsid w:val="00AA1311"/>
    <w:rsid w:val="00AA348B"/>
    <w:rsid w:val="00AA4087"/>
    <w:rsid w:val="00AA42B8"/>
    <w:rsid w:val="00AA4687"/>
    <w:rsid w:val="00AA612C"/>
    <w:rsid w:val="00AA6660"/>
    <w:rsid w:val="00AA77E6"/>
    <w:rsid w:val="00AA7B65"/>
    <w:rsid w:val="00AB1517"/>
    <w:rsid w:val="00AB37B4"/>
    <w:rsid w:val="00AB3F81"/>
    <w:rsid w:val="00AB48F7"/>
    <w:rsid w:val="00AB6442"/>
    <w:rsid w:val="00AB6FB9"/>
    <w:rsid w:val="00AC2F1F"/>
    <w:rsid w:val="00AC5995"/>
    <w:rsid w:val="00AC5FFB"/>
    <w:rsid w:val="00AC6A09"/>
    <w:rsid w:val="00AC7D9C"/>
    <w:rsid w:val="00AD0EA1"/>
    <w:rsid w:val="00AD45DF"/>
    <w:rsid w:val="00AD4C78"/>
    <w:rsid w:val="00AD611F"/>
    <w:rsid w:val="00AE06FE"/>
    <w:rsid w:val="00AE4E15"/>
    <w:rsid w:val="00AE58B0"/>
    <w:rsid w:val="00AF0FEA"/>
    <w:rsid w:val="00AF174F"/>
    <w:rsid w:val="00AF1EE4"/>
    <w:rsid w:val="00AF30EE"/>
    <w:rsid w:val="00AF4211"/>
    <w:rsid w:val="00AF462A"/>
    <w:rsid w:val="00AF6138"/>
    <w:rsid w:val="00AF712D"/>
    <w:rsid w:val="00AF73D0"/>
    <w:rsid w:val="00AF76D3"/>
    <w:rsid w:val="00B01851"/>
    <w:rsid w:val="00B024C2"/>
    <w:rsid w:val="00B049DD"/>
    <w:rsid w:val="00B05A94"/>
    <w:rsid w:val="00B102B4"/>
    <w:rsid w:val="00B13C1C"/>
    <w:rsid w:val="00B13F92"/>
    <w:rsid w:val="00B140DC"/>
    <w:rsid w:val="00B20E4C"/>
    <w:rsid w:val="00B214CC"/>
    <w:rsid w:val="00B22726"/>
    <w:rsid w:val="00B27052"/>
    <w:rsid w:val="00B300AC"/>
    <w:rsid w:val="00B31049"/>
    <w:rsid w:val="00B3234D"/>
    <w:rsid w:val="00B334BE"/>
    <w:rsid w:val="00B33852"/>
    <w:rsid w:val="00B35089"/>
    <w:rsid w:val="00B3574C"/>
    <w:rsid w:val="00B36A9E"/>
    <w:rsid w:val="00B40722"/>
    <w:rsid w:val="00B4166E"/>
    <w:rsid w:val="00B428A6"/>
    <w:rsid w:val="00B4310A"/>
    <w:rsid w:val="00B47048"/>
    <w:rsid w:val="00B475BD"/>
    <w:rsid w:val="00B47706"/>
    <w:rsid w:val="00B521B2"/>
    <w:rsid w:val="00B54330"/>
    <w:rsid w:val="00B54F76"/>
    <w:rsid w:val="00B55C02"/>
    <w:rsid w:val="00B61A90"/>
    <w:rsid w:val="00B630D2"/>
    <w:rsid w:val="00B63DF2"/>
    <w:rsid w:val="00B648BD"/>
    <w:rsid w:val="00B67612"/>
    <w:rsid w:val="00B7081C"/>
    <w:rsid w:val="00B717AB"/>
    <w:rsid w:val="00B71FE0"/>
    <w:rsid w:val="00B91B59"/>
    <w:rsid w:val="00B93539"/>
    <w:rsid w:val="00B96574"/>
    <w:rsid w:val="00B9780B"/>
    <w:rsid w:val="00BA011F"/>
    <w:rsid w:val="00BA10CE"/>
    <w:rsid w:val="00BA38B0"/>
    <w:rsid w:val="00BA5561"/>
    <w:rsid w:val="00BA5E71"/>
    <w:rsid w:val="00BA76F5"/>
    <w:rsid w:val="00BB13A9"/>
    <w:rsid w:val="00BB1FC7"/>
    <w:rsid w:val="00BB284F"/>
    <w:rsid w:val="00BB2D58"/>
    <w:rsid w:val="00BB3375"/>
    <w:rsid w:val="00BB4902"/>
    <w:rsid w:val="00BB73B2"/>
    <w:rsid w:val="00BC3334"/>
    <w:rsid w:val="00BC3591"/>
    <w:rsid w:val="00BC4565"/>
    <w:rsid w:val="00BC4E59"/>
    <w:rsid w:val="00BC7D7C"/>
    <w:rsid w:val="00BD1B6F"/>
    <w:rsid w:val="00BD2AB5"/>
    <w:rsid w:val="00BD3DE9"/>
    <w:rsid w:val="00BD497F"/>
    <w:rsid w:val="00BD4D38"/>
    <w:rsid w:val="00BD5945"/>
    <w:rsid w:val="00BE0783"/>
    <w:rsid w:val="00BE0895"/>
    <w:rsid w:val="00BE0986"/>
    <w:rsid w:val="00BE1C3A"/>
    <w:rsid w:val="00BE5F54"/>
    <w:rsid w:val="00BF4916"/>
    <w:rsid w:val="00BF568E"/>
    <w:rsid w:val="00BF5B77"/>
    <w:rsid w:val="00C04CFC"/>
    <w:rsid w:val="00C07AC9"/>
    <w:rsid w:val="00C07B2F"/>
    <w:rsid w:val="00C07F81"/>
    <w:rsid w:val="00C1041E"/>
    <w:rsid w:val="00C113C7"/>
    <w:rsid w:val="00C11492"/>
    <w:rsid w:val="00C127E6"/>
    <w:rsid w:val="00C157E5"/>
    <w:rsid w:val="00C1665B"/>
    <w:rsid w:val="00C200A9"/>
    <w:rsid w:val="00C20BF7"/>
    <w:rsid w:val="00C20F88"/>
    <w:rsid w:val="00C234F1"/>
    <w:rsid w:val="00C25D0A"/>
    <w:rsid w:val="00C261AE"/>
    <w:rsid w:val="00C26544"/>
    <w:rsid w:val="00C315D9"/>
    <w:rsid w:val="00C31A16"/>
    <w:rsid w:val="00C33E09"/>
    <w:rsid w:val="00C3784A"/>
    <w:rsid w:val="00C43200"/>
    <w:rsid w:val="00C444EB"/>
    <w:rsid w:val="00C450F6"/>
    <w:rsid w:val="00C50653"/>
    <w:rsid w:val="00C545FF"/>
    <w:rsid w:val="00C5508F"/>
    <w:rsid w:val="00C564CD"/>
    <w:rsid w:val="00C65FEE"/>
    <w:rsid w:val="00C67B5C"/>
    <w:rsid w:val="00C67DCE"/>
    <w:rsid w:val="00C70E2D"/>
    <w:rsid w:val="00C83CBA"/>
    <w:rsid w:val="00C84193"/>
    <w:rsid w:val="00C84E17"/>
    <w:rsid w:val="00C85BAA"/>
    <w:rsid w:val="00C85C17"/>
    <w:rsid w:val="00C869AB"/>
    <w:rsid w:val="00C86B51"/>
    <w:rsid w:val="00C87BF6"/>
    <w:rsid w:val="00C90272"/>
    <w:rsid w:val="00C909C1"/>
    <w:rsid w:val="00C916F0"/>
    <w:rsid w:val="00C934D6"/>
    <w:rsid w:val="00C93B07"/>
    <w:rsid w:val="00C947D7"/>
    <w:rsid w:val="00C94A8A"/>
    <w:rsid w:val="00CA09CE"/>
    <w:rsid w:val="00CA105C"/>
    <w:rsid w:val="00CA1DC2"/>
    <w:rsid w:val="00CA7AF4"/>
    <w:rsid w:val="00CB38C0"/>
    <w:rsid w:val="00CB5147"/>
    <w:rsid w:val="00CB7344"/>
    <w:rsid w:val="00CB7A93"/>
    <w:rsid w:val="00CC1E0B"/>
    <w:rsid w:val="00CC3032"/>
    <w:rsid w:val="00CC3999"/>
    <w:rsid w:val="00CC7319"/>
    <w:rsid w:val="00CC731F"/>
    <w:rsid w:val="00CC78D8"/>
    <w:rsid w:val="00CD3278"/>
    <w:rsid w:val="00CD47E0"/>
    <w:rsid w:val="00CD6E88"/>
    <w:rsid w:val="00CE154C"/>
    <w:rsid w:val="00CE21A8"/>
    <w:rsid w:val="00CE3A56"/>
    <w:rsid w:val="00CE6430"/>
    <w:rsid w:val="00CF140D"/>
    <w:rsid w:val="00CF2DEF"/>
    <w:rsid w:val="00CF4B77"/>
    <w:rsid w:val="00CF5CA8"/>
    <w:rsid w:val="00CF5F7B"/>
    <w:rsid w:val="00CF6916"/>
    <w:rsid w:val="00D035FC"/>
    <w:rsid w:val="00D04E67"/>
    <w:rsid w:val="00D06915"/>
    <w:rsid w:val="00D072D2"/>
    <w:rsid w:val="00D11BDC"/>
    <w:rsid w:val="00D126DF"/>
    <w:rsid w:val="00D13BA4"/>
    <w:rsid w:val="00D13D20"/>
    <w:rsid w:val="00D1486C"/>
    <w:rsid w:val="00D154B3"/>
    <w:rsid w:val="00D216E8"/>
    <w:rsid w:val="00D223E6"/>
    <w:rsid w:val="00D22607"/>
    <w:rsid w:val="00D22BA6"/>
    <w:rsid w:val="00D23395"/>
    <w:rsid w:val="00D24965"/>
    <w:rsid w:val="00D26D84"/>
    <w:rsid w:val="00D308AC"/>
    <w:rsid w:val="00D31B22"/>
    <w:rsid w:val="00D35249"/>
    <w:rsid w:val="00D40D64"/>
    <w:rsid w:val="00D41150"/>
    <w:rsid w:val="00D42540"/>
    <w:rsid w:val="00D42B1E"/>
    <w:rsid w:val="00D42D27"/>
    <w:rsid w:val="00D432FF"/>
    <w:rsid w:val="00D43A44"/>
    <w:rsid w:val="00D45048"/>
    <w:rsid w:val="00D45A39"/>
    <w:rsid w:val="00D4683C"/>
    <w:rsid w:val="00D51AF7"/>
    <w:rsid w:val="00D52744"/>
    <w:rsid w:val="00D537C1"/>
    <w:rsid w:val="00D549B7"/>
    <w:rsid w:val="00D54A36"/>
    <w:rsid w:val="00D55598"/>
    <w:rsid w:val="00D5633A"/>
    <w:rsid w:val="00D628EC"/>
    <w:rsid w:val="00D67E57"/>
    <w:rsid w:val="00D755D1"/>
    <w:rsid w:val="00D76EA9"/>
    <w:rsid w:val="00D7706F"/>
    <w:rsid w:val="00D77ADF"/>
    <w:rsid w:val="00D80D91"/>
    <w:rsid w:val="00D80EE5"/>
    <w:rsid w:val="00D8176E"/>
    <w:rsid w:val="00D837D8"/>
    <w:rsid w:val="00D87546"/>
    <w:rsid w:val="00D9200E"/>
    <w:rsid w:val="00D9228D"/>
    <w:rsid w:val="00D92AA4"/>
    <w:rsid w:val="00D92E1B"/>
    <w:rsid w:val="00D94BFD"/>
    <w:rsid w:val="00DA0408"/>
    <w:rsid w:val="00DA2400"/>
    <w:rsid w:val="00DA2D07"/>
    <w:rsid w:val="00DA3959"/>
    <w:rsid w:val="00DA4D2A"/>
    <w:rsid w:val="00DA782A"/>
    <w:rsid w:val="00DB2241"/>
    <w:rsid w:val="00DB282B"/>
    <w:rsid w:val="00DB2AA1"/>
    <w:rsid w:val="00DB3CD4"/>
    <w:rsid w:val="00DB56A1"/>
    <w:rsid w:val="00DB7E0D"/>
    <w:rsid w:val="00DC1276"/>
    <w:rsid w:val="00DC1458"/>
    <w:rsid w:val="00DC1EA0"/>
    <w:rsid w:val="00DC4419"/>
    <w:rsid w:val="00DC604F"/>
    <w:rsid w:val="00DC7B17"/>
    <w:rsid w:val="00DD30C4"/>
    <w:rsid w:val="00DD5DBF"/>
    <w:rsid w:val="00DE2248"/>
    <w:rsid w:val="00DE4080"/>
    <w:rsid w:val="00DE506A"/>
    <w:rsid w:val="00DE79FE"/>
    <w:rsid w:val="00DF14F7"/>
    <w:rsid w:val="00DF36C1"/>
    <w:rsid w:val="00DF4FC3"/>
    <w:rsid w:val="00DF552F"/>
    <w:rsid w:val="00DF6CB5"/>
    <w:rsid w:val="00DF7F96"/>
    <w:rsid w:val="00E00D2B"/>
    <w:rsid w:val="00E00F50"/>
    <w:rsid w:val="00E013F0"/>
    <w:rsid w:val="00E01D2E"/>
    <w:rsid w:val="00E034DE"/>
    <w:rsid w:val="00E04141"/>
    <w:rsid w:val="00E045C7"/>
    <w:rsid w:val="00E04AF1"/>
    <w:rsid w:val="00E052E5"/>
    <w:rsid w:val="00E06A41"/>
    <w:rsid w:val="00E1124F"/>
    <w:rsid w:val="00E125E0"/>
    <w:rsid w:val="00E128CA"/>
    <w:rsid w:val="00E1359D"/>
    <w:rsid w:val="00E13D5E"/>
    <w:rsid w:val="00E1593F"/>
    <w:rsid w:val="00E17EDE"/>
    <w:rsid w:val="00E23EC6"/>
    <w:rsid w:val="00E2619D"/>
    <w:rsid w:val="00E27C3B"/>
    <w:rsid w:val="00E30B19"/>
    <w:rsid w:val="00E315AD"/>
    <w:rsid w:val="00E37B18"/>
    <w:rsid w:val="00E41193"/>
    <w:rsid w:val="00E447AB"/>
    <w:rsid w:val="00E44C86"/>
    <w:rsid w:val="00E46801"/>
    <w:rsid w:val="00E468BE"/>
    <w:rsid w:val="00E468E5"/>
    <w:rsid w:val="00E46F91"/>
    <w:rsid w:val="00E50B03"/>
    <w:rsid w:val="00E50EB1"/>
    <w:rsid w:val="00E52C11"/>
    <w:rsid w:val="00E5681D"/>
    <w:rsid w:val="00E57595"/>
    <w:rsid w:val="00E647C9"/>
    <w:rsid w:val="00E652FB"/>
    <w:rsid w:val="00E66FF3"/>
    <w:rsid w:val="00E700D4"/>
    <w:rsid w:val="00E71B0B"/>
    <w:rsid w:val="00E75A83"/>
    <w:rsid w:val="00E8073F"/>
    <w:rsid w:val="00E871C5"/>
    <w:rsid w:val="00E90476"/>
    <w:rsid w:val="00E9141D"/>
    <w:rsid w:val="00E92029"/>
    <w:rsid w:val="00E94A9C"/>
    <w:rsid w:val="00E9615A"/>
    <w:rsid w:val="00EA1103"/>
    <w:rsid w:val="00EA2DDB"/>
    <w:rsid w:val="00EA36A8"/>
    <w:rsid w:val="00EA3FDF"/>
    <w:rsid w:val="00EA4399"/>
    <w:rsid w:val="00EA5BE5"/>
    <w:rsid w:val="00EA6BAE"/>
    <w:rsid w:val="00EB4DB9"/>
    <w:rsid w:val="00EB7F5D"/>
    <w:rsid w:val="00EC069A"/>
    <w:rsid w:val="00EC3498"/>
    <w:rsid w:val="00EC46CE"/>
    <w:rsid w:val="00ED109E"/>
    <w:rsid w:val="00ED11EA"/>
    <w:rsid w:val="00ED1F99"/>
    <w:rsid w:val="00ED2C74"/>
    <w:rsid w:val="00ED3886"/>
    <w:rsid w:val="00ED5A59"/>
    <w:rsid w:val="00EE264B"/>
    <w:rsid w:val="00EE6B82"/>
    <w:rsid w:val="00EF2485"/>
    <w:rsid w:val="00EF3192"/>
    <w:rsid w:val="00EF4605"/>
    <w:rsid w:val="00EF5737"/>
    <w:rsid w:val="00EF623B"/>
    <w:rsid w:val="00EF6F7D"/>
    <w:rsid w:val="00F00A4A"/>
    <w:rsid w:val="00F06528"/>
    <w:rsid w:val="00F0745E"/>
    <w:rsid w:val="00F0768B"/>
    <w:rsid w:val="00F07BA1"/>
    <w:rsid w:val="00F10AC5"/>
    <w:rsid w:val="00F12893"/>
    <w:rsid w:val="00F13618"/>
    <w:rsid w:val="00F13C02"/>
    <w:rsid w:val="00F14D9B"/>
    <w:rsid w:val="00F205FF"/>
    <w:rsid w:val="00F219D5"/>
    <w:rsid w:val="00F24100"/>
    <w:rsid w:val="00F247D4"/>
    <w:rsid w:val="00F24CE9"/>
    <w:rsid w:val="00F26A1C"/>
    <w:rsid w:val="00F3314C"/>
    <w:rsid w:val="00F4080E"/>
    <w:rsid w:val="00F4460D"/>
    <w:rsid w:val="00F531BE"/>
    <w:rsid w:val="00F53FF8"/>
    <w:rsid w:val="00F5418B"/>
    <w:rsid w:val="00F61FF0"/>
    <w:rsid w:val="00F62E03"/>
    <w:rsid w:val="00F71091"/>
    <w:rsid w:val="00F757C0"/>
    <w:rsid w:val="00F76397"/>
    <w:rsid w:val="00F80D04"/>
    <w:rsid w:val="00F83A1D"/>
    <w:rsid w:val="00F8512A"/>
    <w:rsid w:val="00F858D3"/>
    <w:rsid w:val="00F87D36"/>
    <w:rsid w:val="00F901CB"/>
    <w:rsid w:val="00F9048D"/>
    <w:rsid w:val="00F908CE"/>
    <w:rsid w:val="00F90D4F"/>
    <w:rsid w:val="00F93A75"/>
    <w:rsid w:val="00F945C3"/>
    <w:rsid w:val="00F94B88"/>
    <w:rsid w:val="00FA2DBD"/>
    <w:rsid w:val="00FA372F"/>
    <w:rsid w:val="00FA4C62"/>
    <w:rsid w:val="00FB62F2"/>
    <w:rsid w:val="00FB64EC"/>
    <w:rsid w:val="00FC4070"/>
    <w:rsid w:val="00FC4375"/>
    <w:rsid w:val="00FC4E37"/>
    <w:rsid w:val="00FC6AE9"/>
    <w:rsid w:val="00FC7DF8"/>
    <w:rsid w:val="00FD047A"/>
    <w:rsid w:val="00FD1E40"/>
    <w:rsid w:val="00FD32C9"/>
    <w:rsid w:val="00FD3B41"/>
    <w:rsid w:val="00FD6A2B"/>
    <w:rsid w:val="00FD7CBA"/>
    <w:rsid w:val="00FE0996"/>
    <w:rsid w:val="00FE2AAD"/>
    <w:rsid w:val="00FE3CAA"/>
    <w:rsid w:val="00FE4076"/>
    <w:rsid w:val="00FE4AEB"/>
    <w:rsid w:val="00FE4F09"/>
    <w:rsid w:val="00FE5446"/>
    <w:rsid w:val="00FE5C95"/>
    <w:rsid w:val="00FE63CA"/>
    <w:rsid w:val="00FE6CE0"/>
    <w:rsid w:val="00FF1D06"/>
    <w:rsid w:val="00FF3AFD"/>
    <w:rsid w:val="00FF4016"/>
    <w:rsid w:val="00FF5A19"/>
    <w:rsid w:val="00FF7221"/>
    <w:rsid w:val="00FF7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039DE"/>
  <w14:defaultImageDpi w14:val="32767"/>
  <w15:chartTrackingRefBased/>
  <w15:docId w15:val="{375BC421-9BEB-DF43-B4A2-197D1A2EE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14F3"/>
    <w:pPr>
      <w:keepNext/>
      <w:keepLines/>
      <w:outlineLvl w:val="0"/>
    </w:pPr>
    <w:rPr>
      <w:rFonts w:ascii="Arial" w:eastAsiaTheme="majorEastAsia" w:hAnsi="Arial" w:cstheme="majorBidi"/>
      <w:color w:val="000000" w:themeColor="text1"/>
      <w:sz w:val="32"/>
      <w:szCs w:val="32"/>
    </w:rPr>
  </w:style>
  <w:style w:type="paragraph" w:styleId="Heading2">
    <w:name w:val="heading 2"/>
    <w:basedOn w:val="Normal"/>
    <w:next w:val="Normal"/>
    <w:link w:val="Heading2Char"/>
    <w:uiPriority w:val="9"/>
    <w:unhideWhenUsed/>
    <w:qFormat/>
    <w:rsid w:val="00575CAD"/>
    <w:pPr>
      <w:keepNext/>
      <w:keepLines/>
      <w:outlineLvl w:val="1"/>
    </w:pPr>
    <w:rPr>
      <w:rFonts w:ascii="Arial" w:eastAsiaTheme="majorEastAsia" w:hAnsi="Arial" w:cstheme="majorBidi"/>
      <w:b/>
      <w:color w:val="000000" w:themeColor="text1"/>
      <w:sz w:val="22"/>
      <w:szCs w:val="26"/>
    </w:rPr>
  </w:style>
  <w:style w:type="paragraph" w:styleId="Heading3">
    <w:name w:val="heading 3"/>
    <w:basedOn w:val="Normal"/>
    <w:next w:val="Normal"/>
    <w:link w:val="Heading3Char"/>
    <w:uiPriority w:val="9"/>
    <w:unhideWhenUsed/>
    <w:qFormat/>
    <w:rsid w:val="007B2BDF"/>
    <w:pPr>
      <w:keepNext/>
      <w:keepLines/>
      <w:spacing w:before="40"/>
      <w:outlineLvl w:val="2"/>
    </w:pPr>
    <w:rPr>
      <w:rFonts w:ascii="Arial" w:eastAsiaTheme="majorEastAsia" w:hAnsi="Arial" w:cstheme="majorBidi"/>
      <w:color w:val="000000" w:themeColor="text1"/>
      <w:sz w:val="22"/>
      <w:u w:val="single"/>
    </w:rPr>
  </w:style>
  <w:style w:type="paragraph" w:styleId="Heading4">
    <w:name w:val="heading 4"/>
    <w:basedOn w:val="Normal"/>
    <w:next w:val="Normal"/>
    <w:link w:val="Heading4Char"/>
    <w:uiPriority w:val="9"/>
    <w:semiHidden/>
    <w:unhideWhenUsed/>
    <w:qFormat/>
    <w:rsid w:val="00242DBD"/>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qFormat/>
    <w:rsid w:val="000D2FCF"/>
    <w:pPr>
      <w:spacing w:before="240" w:after="60"/>
      <w:outlineLvl w:val="5"/>
    </w:pPr>
    <w:rPr>
      <w:rFonts w:ascii="Times New Roman" w:eastAsia="Times New Roman" w:hAnsi="Times New Roman"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931A7E"/>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A77789"/>
    <w:pPr>
      <w:ind w:left="720"/>
      <w:contextualSpacing/>
    </w:pPr>
  </w:style>
  <w:style w:type="character" w:styleId="Strong">
    <w:name w:val="Strong"/>
    <w:basedOn w:val="DefaultParagraphFont"/>
    <w:uiPriority w:val="22"/>
    <w:qFormat/>
    <w:rsid w:val="000D2FCF"/>
    <w:rPr>
      <w:b/>
      <w:bCs/>
    </w:rPr>
  </w:style>
  <w:style w:type="character" w:customStyle="1" w:styleId="apple-converted-space">
    <w:name w:val="apple-converted-space"/>
    <w:basedOn w:val="DefaultParagraphFont"/>
    <w:rsid w:val="000D2FCF"/>
  </w:style>
  <w:style w:type="character" w:styleId="Hyperlink">
    <w:name w:val="Hyperlink"/>
    <w:basedOn w:val="DefaultParagraphFont"/>
    <w:uiPriority w:val="99"/>
    <w:unhideWhenUsed/>
    <w:rsid w:val="000D2FCF"/>
    <w:rPr>
      <w:color w:val="0000FF"/>
      <w:u w:val="single"/>
    </w:rPr>
  </w:style>
  <w:style w:type="character" w:customStyle="1" w:styleId="element-invisible">
    <w:name w:val="element-invisible"/>
    <w:basedOn w:val="DefaultParagraphFont"/>
    <w:rsid w:val="000D2FCF"/>
  </w:style>
  <w:style w:type="character" w:customStyle="1" w:styleId="UnresolvedMention1">
    <w:name w:val="Unresolved Mention1"/>
    <w:basedOn w:val="DefaultParagraphFont"/>
    <w:uiPriority w:val="99"/>
    <w:rsid w:val="000D2FCF"/>
    <w:rPr>
      <w:color w:val="808080"/>
      <w:shd w:val="clear" w:color="auto" w:fill="E6E6E6"/>
    </w:rPr>
  </w:style>
  <w:style w:type="character" w:customStyle="1" w:styleId="Heading6Char">
    <w:name w:val="Heading 6 Char"/>
    <w:basedOn w:val="DefaultParagraphFont"/>
    <w:link w:val="Heading6"/>
    <w:rsid w:val="000D2FCF"/>
    <w:rPr>
      <w:rFonts w:ascii="Times New Roman" w:eastAsia="Times New Roman" w:hAnsi="Times New Roman" w:cs="Times New Roman"/>
      <w:b/>
      <w:bCs/>
      <w:sz w:val="22"/>
      <w:szCs w:val="22"/>
    </w:rPr>
  </w:style>
  <w:style w:type="character" w:customStyle="1" w:styleId="spelle">
    <w:name w:val="spelle"/>
    <w:basedOn w:val="DefaultParagraphFont"/>
    <w:rsid w:val="000D2FCF"/>
  </w:style>
  <w:style w:type="character" w:customStyle="1" w:styleId="Heading2Char">
    <w:name w:val="Heading 2 Char"/>
    <w:basedOn w:val="DefaultParagraphFont"/>
    <w:link w:val="Heading2"/>
    <w:uiPriority w:val="9"/>
    <w:rsid w:val="00575CAD"/>
    <w:rPr>
      <w:rFonts w:ascii="Arial" w:eastAsiaTheme="majorEastAsia" w:hAnsi="Arial" w:cstheme="majorBidi"/>
      <w:b/>
      <w:color w:val="000000" w:themeColor="text1"/>
      <w:sz w:val="22"/>
      <w:szCs w:val="26"/>
    </w:rPr>
  </w:style>
  <w:style w:type="character" w:customStyle="1" w:styleId="Heading3Char">
    <w:name w:val="Heading 3 Char"/>
    <w:basedOn w:val="DefaultParagraphFont"/>
    <w:link w:val="Heading3"/>
    <w:uiPriority w:val="9"/>
    <w:rsid w:val="002A75FD"/>
    <w:rPr>
      <w:rFonts w:ascii="Arial" w:eastAsiaTheme="majorEastAsia" w:hAnsi="Arial" w:cstheme="majorBidi"/>
      <w:color w:val="000000" w:themeColor="text1"/>
      <w:sz w:val="22"/>
      <w:u w:val="single"/>
    </w:rPr>
  </w:style>
  <w:style w:type="character" w:customStyle="1" w:styleId="Heading4Char">
    <w:name w:val="Heading 4 Char"/>
    <w:basedOn w:val="DefaultParagraphFont"/>
    <w:link w:val="Heading4"/>
    <w:uiPriority w:val="9"/>
    <w:semiHidden/>
    <w:rsid w:val="00242DBD"/>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423366"/>
    <w:rPr>
      <w:color w:val="954F72" w:themeColor="followedHyperlink"/>
      <w:u w:val="single"/>
    </w:rPr>
  </w:style>
  <w:style w:type="character" w:customStyle="1" w:styleId="body12">
    <w:name w:val="body12"/>
    <w:basedOn w:val="DefaultParagraphFont"/>
    <w:rsid w:val="00C65FEE"/>
  </w:style>
  <w:style w:type="character" w:styleId="Emphasis">
    <w:name w:val="Emphasis"/>
    <w:basedOn w:val="DefaultParagraphFont"/>
    <w:uiPriority w:val="20"/>
    <w:qFormat/>
    <w:rsid w:val="00D549B7"/>
    <w:rPr>
      <w:i/>
      <w:iCs/>
    </w:rPr>
  </w:style>
  <w:style w:type="character" w:styleId="CommentReference">
    <w:name w:val="annotation reference"/>
    <w:basedOn w:val="DefaultParagraphFont"/>
    <w:uiPriority w:val="99"/>
    <w:unhideWhenUsed/>
    <w:rsid w:val="00657CD7"/>
    <w:rPr>
      <w:sz w:val="16"/>
      <w:szCs w:val="16"/>
    </w:rPr>
  </w:style>
  <w:style w:type="paragraph" w:styleId="CommentText">
    <w:name w:val="annotation text"/>
    <w:basedOn w:val="Normal"/>
    <w:link w:val="CommentTextChar"/>
    <w:uiPriority w:val="99"/>
    <w:unhideWhenUsed/>
    <w:rsid w:val="00657CD7"/>
    <w:rPr>
      <w:sz w:val="20"/>
      <w:szCs w:val="20"/>
    </w:rPr>
  </w:style>
  <w:style w:type="character" w:customStyle="1" w:styleId="CommentTextChar">
    <w:name w:val="Comment Text Char"/>
    <w:basedOn w:val="DefaultParagraphFont"/>
    <w:link w:val="CommentText"/>
    <w:uiPriority w:val="99"/>
    <w:rsid w:val="00657CD7"/>
    <w:rPr>
      <w:sz w:val="20"/>
      <w:szCs w:val="20"/>
    </w:rPr>
  </w:style>
  <w:style w:type="paragraph" w:styleId="CommentSubject">
    <w:name w:val="annotation subject"/>
    <w:basedOn w:val="CommentText"/>
    <w:next w:val="CommentText"/>
    <w:link w:val="CommentSubjectChar"/>
    <w:uiPriority w:val="99"/>
    <w:semiHidden/>
    <w:unhideWhenUsed/>
    <w:rsid w:val="00657CD7"/>
    <w:rPr>
      <w:b/>
      <w:bCs/>
    </w:rPr>
  </w:style>
  <w:style w:type="character" w:customStyle="1" w:styleId="CommentSubjectChar">
    <w:name w:val="Comment Subject Char"/>
    <w:basedOn w:val="CommentTextChar"/>
    <w:link w:val="CommentSubject"/>
    <w:uiPriority w:val="99"/>
    <w:semiHidden/>
    <w:rsid w:val="00657CD7"/>
    <w:rPr>
      <w:b/>
      <w:bCs/>
      <w:sz w:val="20"/>
      <w:szCs w:val="20"/>
    </w:rPr>
  </w:style>
  <w:style w:type="paragraph" w:styleId="BalloonText">
    <w:name w:val="Balloon Text"/>
    <w:basedOn w:val="Normal"/>
    <w:link w:val="BalloonTextChar"/>
    <w:uiPriority w:val="99"/>
    <w:semiHidden/>
    <w:unhideWhenUsed/>
    <w:rsid w:val="00657CD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57CD7"/>
    <w:rPr>
      <w:rFonts w:ascii="Times New Roman" w:hAnsi="Times New Roman" w:cs="Times New Roman"/>
      <w:sz w:val="18"/>
      <w:szCs w:val="18"/>
    </w:rPr>
  </w:style>
  <w:style w:type="table" w:styleId="TableGrid">
    <w:name w:val="Table Grid"/>
    <w:basedOn w:val="TableNormal"/>
    <w:uiPriority w:val="39"/>
    <w:rsid w:val="00F13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F13C0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1614F3"/>
    <w:rPr>
      <w:rFonts w:ascii="Arial" w:eastAsiaTheme="majorEastAsia" w:hAnsi="Arial" w:cstheme="majorBidi"/>
      <w:color w:val="000000" w:themeColor="text1"/>
      <w:sz w:val="32"/>
      <w:szCs w:val="32"/>
    </w:rPr>
  </w:style>
  <w:style w:type="paragraph" w:styleId="Revision">
    <w:name w:val="Revision"/>
    <w:hidden/>
    <w:uiPriority w:val="99"/>
    <w:semiHidden/>
    <w:rsid w:val="00030588"/>
  </w:style>
  <w:style w:type="character" w:customStyle="1" w:styleId="il">
    <w:name w:val="il"/>
    <w:basedOn w:val="DefaultParagraphFont"/>
    <w:rsid w:val="00EF4605"/>
  </w:style>
  <w:style w:type="character" w:styleId="UnresolvedMention">
    <w:name w:val="Unresolved Mention"/>
    <w:basedOn w:val="DefaultParagraphFont"/>
    <w:uiPriority w:val="99"/>
    <w:rsid w:val="00083C40"/>
    <w:rPr>
      <w:color w:val="605E5C"/>
      <w:shd w:val="clear" w:color="auto" w:fill="E1DFDD"/>
    </w:rPr>
  </w:style>
  <w:style w:type="paragraph" w:styleId="Footer">
    <w:name w:val="footer"/>
    <w:basedOn w:val="Normal"/>
    <w:link w:val="FooterChar"/>
    <w:uiPriority w:val="99"/>
    <w:unhideWhenUsed/>
    <w:rsid w:val="00202E30"/>
    <w:pPr>
      <w:tabs>
        <w:tab w:val="center" w:pos="4680"/>
        <w:tab w:val="right" w:pos="9360"/>
      </w:tabs>
    </w:pPr>
  </w:style>
  <w:style w:type="character" w:customStyle="1" w:styleId="FooterChar">
    <w:name w:val="Footer Char"/>
    <w:basedOn w:val="DefaultParagraphFont"/>
    <w:link w:val="Footer"/>
    <w:uiPriority w:val="99"/>
    <w:rsid w:val="00202E30"/>
  </w:style>
  <w:style w:type="character" w:styleId="PageNumber">
    <w:name w:val="page number"/>
    <w:basedOn w:val="DefaultParagraphFont"/>
    <w:uiPriority w:val="99"/>
    <w:unhideWhenUsed/>
    <w:rsid w:val="00202E30"/>
  </w:style>
  <w:style w:type="paragraph" w:styleId="Header">
    <w:name w:val="header"/>
    <w:basedOn w:val="Normal"/>
    <w:link w:val="HeaderChar"/>
    <w:uiPriority w:val="99"/>
    <w:unhideWhenUsed/>
    <w:rsid w:val="00202E30"/>
    <w:pPr>
      <w:tabs>
        <w:tab w:val="center" w:pos="4680"/>
        <w:tab w:val="right" w:pos="9360"/>
      </w:tabs>
    </w:pPr>
  </w:style>
  <w:style w:type="character" w:customStyle="1" w:styleId="HeaderChar">
    <w:name w:val="Header Char"/>
    <w:basedOn w:val="DefaultParagraphFont"/>
    <w:link w:val="Header"/>
    <w:uiPriority w:val="99"/>
    <w:rsid w:val="00202E30"/>
  </w:style>
  <w:style w:type="paragraph" w:styleId="TOCHeading">
    <w:name w:val="TOC Heading"/>
    <w:basedOn w:val="Heading1"/>
    <w:next w:val="Normal"/>
    <w:uiPriority w:val="39"/>
    <w:unhideWhenUsed/>
    <w:qFormat/>
    <w:rsid w:val="00CE3A56"/>
    <w:pPr>
      <w:spacing w:before="480" w:line="276" w:lineRule="auto"/>
      <w:outlineLvl w:val="9"/>
    </w:pPr>
    <w:rPr>
      <w:b/>
      <w:bCs/>
      <w:sz w:val="28"/>
      <w:szCs w:val="28"/>
    </w:rPr>
  </w:style>
  <w:style w:type="paragraph" w:styleId="TOC1">
    <w:name w:val="toc 1"/>
    <w:basedOn w:val="Normal"/>
    <w:next w:val="Normal"/>
    <w:autoRedefine/>
    <w:uiPriority w:val="39"/>
    <w:unhideWhenUsed/>
    <w:rsid w:val="008E14D6"/>
    <w:pPr>
      <w:tabs>
        <w:tab w:val="right" w:leader="dot" w:pos="9350"/>
      </w:tabs>
      <w:spacing w:before="120"/>
    </w:pPr>
    <w:rPr>
      <w:rFonts w:ascii="Arial" w:eastAsiaTheme="majorEastAsia" w:hAnsi="Arial" w:cs="Arial"/>
      <w:b/>
      <w:bCs/>
      <w:iCs/>
      <w:noProof/>
      <w:sz w:val="22"/>
      <w:szCs w:val="22"/>
    </w:rPr>
  </w:style>
  <w:style w:type="paragraph" w:styleId="TOC2">
    <w:name w:val="toc 2"/>
    <w:basedOn w:val="Normal"/>
    <w:next w:val="Normal"/>
    <w:autoRedefine/>
    <w:uiPriority w:val="39"/>
    <w:unhideWhenUsed/>
    <w:rsid w:val="00F12893"/>
    <w:pPr>
      <w:tabs>
        <w:tab w:val="right" w:leader="dot" w:pos="9350"/>
      </w:tabs>
      <w:spacing w:before="120"/>
      <w:ind w:left="240"/>
    </w:pPr>
    <w:rPr>
      <w:rFonts w:ascii="Arial" w:hAnsi="Arial" w:cs="Arial"/>
      <w:noProof/>
      <w:sz w:val="22"/>
      <w:szCs w:val="22"/>
    </w:rPr>
  </w:style>
  <w:style w:type="paragraph" w:styleId="TOC3">
    <w:name w:val="toc 3"/>
    <w:basedOn w:val="Normal"/>
    <w:next w:val="Normal"/>
    <w:autoRedefine/>
    <w:uiPriority w:val="39"/>
    <w:unhideWhenUsed/>
    <w:rsid w:val="007567C8"/>
    <w:pPr>
      <w:tabs>
        <w:tab w:val="right" w:leader="dot" w:pos="9350"/>
      </w:tabs>
      <w:spacing w:before="120"/>
      <w:ind w:left="480"/>
    </w:pPr>
    <w:rPr>
      <w:rFonts w:cstheme="minorHAnsi"/>
      <w:sz w:val="20"/>
      <w:szCs w:val="20"/>
    </w:rPr>
  </w:style>
  <w:style w:type="paragraph" w:styleId="TOC4">
    <w:name w:val="toc 4"/>
    <w:basedOn w:val="Normal"/>
    <w:next w:val="Normal"/>
    <w:autoRedefine/>
    <w:uiPriority w:val="39"/>
    <w:semiHidden/>
    <w:unhideWhenUsed/>
    <w:rsid w:val="00CE3A56"/>
    <w:pPr>
      <w:ind w:left="720"/>
    </w:pPr>
    <w:rPr>
      <w:rFonts w:cstheme="minorHAnsi"/>
      <w:sz w:val="20"/>
      <w:szCs w:val="20"/>
    </w:rPr>
  </w:style>
  <w:style w:type="paragraph" w:styleId="TOC5">
    <w:name w:val="toc 5"/>
    <w:basedOn w:val="Normal"/>
    <w:next w:val="Normal"/>
    <w:autoRedefine/>
    <w:uiPriority w:val="39"/>
    <w:semiHidden/>
    <w:unhideWhenUsed/>
    <w:rsid w:val="00CE3A56"/>
    <w:pPr>
      <w:ind w:left="960"/>
    </w:pPr>
    <w:rPr>
      <w:rFonts w:cstheme="minorHAnsi"/>
      <w:sz w:val="20"/>
      <w:szCs w:val="20"/>
    </w:rPr>
  </w:style>
  <w:style w:type="paragraph" w:styleId="TOC6">
    <w:name w:val="toc 6"/>
    <w:basedOn w:val="Normal"/>
    <w:next w:val="Normal"/>
    <w:autoRedefine/>
    <w:uiPriority w:val="39"/>
    <w:semiHidden/>
    <w:unhideWhenUsed/>
    <w:rsid w:val="00CE3A56"/>
    <w:pPr>
      <w:ind w:left="1200"/>
    </w:pPr>
    <w:rPr>
      <w:rFonts w:cstheme="minorHAnsi"/>
      <w:sz w:val="20"/>
      <w:szCs w:val="20"/>
    </w:rPr>
  </w:style>
  <w:style w:type="paragraph" w:styleId="TOC7">
    <w:name w:val="toc 7"/>
    <w:basedOn w:val="Normal"/>
    <w:next w:val="Normal"/>
    <w:autoRedefine/>
    <w:uiPriority w:val="39"/>
    <w:semiHidden/>
    <w:unhideWhenUsed/>
    <w:rsid w:val="00CE3A56"/>
    <w:pPr>
      <w:ind w:left="1440"/>
    </w:pPr>
    <w:rPr>
      <w:rFonts w:cstheme="minorHAnsi"/>
      <w:sz w:val="20"/>
      <w:szCs w:val="20"/>
    </w:rPr>
  </w:style>
  <w:style w:type="paragraph" w:styleId="TOC8">
    <w:name w:val="toc 8"/>
    <w:basedOn w:val="Normal"/>
    <w:next w:val="Normal"/>
    <w:autoRedefine/>
    <w:uiPriority w:val="39"/>
    <w:semiHidden/>
    <w:unhideWhenUsed/>
    <w:rsid w:val="00CE3A56"/>
    <w:pPr>
      <w:ind w:left="1680"/>
    </w:pPr>
    <w:rPr>
      <w:rFonts w:cstheme="minorHAnsi"/>
      <w:sz w:val="20"/>
      <w:szCs w:val="20"/>
    </w:rPr>
  </w:style>
  <w:style w:type="paragraph" w:styleId="TOC9">
    <w:name w:val="toc 9"/>
    <w:basedOn w:val="Normal"/>
    <w:next w:val="Normal"/>
    <w:autoRedefine/>
    <w:uiPriority w:val="39"/>
    <w:semiHidden/>
    <w:unhideWhenUsed/>
    <w:rsid w:val="00CE3A56"/>
    <w:pPr>
      <w:ind w:left="1920"/>
    </w:pPr>
    <w:rPr>
      <w:rFonts w:cstheme="minorHAnsi"/>
      <w:sz w:val="20"/>
      <w:szCs w:val="20"/>
    </w:rPr>
  </w:style>
  <w:style w:type="paragraph" w:customStyle="1" w:styleId="first">
    <w:name w:val="first"/>
    <w:basedOn w:val="Normal"/>
    <w:rsid w:val="00684407"/>
    <w:pPr>
      <w:spacing w:before="100" w:beforeAutospacing="1" w:after="100" w:afterAutospacing="1"/>
    </w:pPr>
    <w:rPr>
      <w:rFonts w:ascii="Times New Roman" w:eastAsia="Times New Roman" w:hAnsi="Times New Roman" w:cs="Times New Roman"/>
    </w:rPr>
  </w:style>
  <w:style w:type="paragraph" w:styleId="BodyTextIndent2">
    <w:name w:val="Body Text Indent 2"/>
    <w:basedOn w:val="Normal"/>
    <w:link w:val="BodyTextIndent2Char"/>
    <w:rsid w:val="002172FF"/>
    <w:pPr>
      <w:tabs>
        <w:tab w:val="left" w:pos="540"/>
        <w:tab w:val="left" w:pos="1260"/>
      </w:tabs>
      <w:spacing w:line="260" w:lineRule="exact"/>
      <w:ind w:left="900"/>
    </w:pPr>
    <w:rPr>
      <w:rFonts w:ascii="Arial" w:eastAsia="Times New Roman" w:hAnsi="Arial" w:cs="Times New Roman"/>
      <w:snapToGrid w:val="0"/>
      <w:sz w:val="22"/>
    </w:rPr>
  </w:style>
  <w:style w:type="character" w:customStyle="1" w:styleId="BodyTextIndent2Char">
    <w:name w:val="Body Text Indent 2 Char"/>
    <w:basedOn w:val="DefaultParagraphFont"/>
    <w:link w:val="BodyTextIndent2"/>
    <w:rsid w:val="002172FF"/>
    <w:rPr>
      <w:rFonts w:ascii="Arial" w:eastAsia="Times New Roman" w:hAnsi="Arial" w:cs="Times New Roman"/>
      <w:snapToGrid w:val="0"/>
      <w:sz w:val="22"/>
    </w:rPr>
  </w:style>
  <w:style w:type="character" w:customStyle="1" w:styleId="normaltextrun">
    <w:name w:val="normaltextrun"/>
    <w:basedOn w:val="DefaultParagraphFont"/>
    <w:rsid w:val="008520B5"/>
  </w:style>
  <w:style w:type="paragraph" w:styleId="BodyText">
    <w:name w:val="Body Text"/>
    <w:basedOn w:val="Normal"/>
    <w:link w:val="BodyTextChar"/>
    <w:uiPriority w:val="99"/>
    <w:unhideWhenUsed/>
    <w:rsid w:val="00A40786"/>
    <w:pPr>
      <w:spacing w:after="120"/>
    </w:pPr>
  </w:style>
  <w:style w:type="character" w:customStyle="1" w:styleId="BodyTextChar">
    <w:name w:val="Body Text Char"/>
    <w:basedOn w:val="DefaultParagraphFont"/>
    <w:link w:val="BodyText"/>
    <w:uiPriority w:val="99"/>
    <w:rsid w:val="00A40786"/>
  </w:style>
  <w:style w:type="character" w:customStyle="1" w:styleId="A2">
    <w:name w:val="A2"/>
    <w:uiPriority w:val="99"/>
    <w:rsid w:val="002C3F45"/>
    <w:rPr>
      <w:rFonts w:ascii="Univers LT Std 47 Cn Lt" w:hAnsi="Univers LT Std 47 Cn Lt"/>
      <w:color w:val="221E1F"/>
      <w:sz w:val="20"/>
    </w:rPr>
  </w:style>
  <w:style w:type="character" w:customStyle="1" w:styleId="A3">
    <w:name w:val="A3"/>
    <w:uiPriority w:val="99"/>
    <w:rsid w:val="002C3F45"/>
    <w:rPr>
      <w:rFonts w:ascii="Univers 47 CondensedLight" w:hAnsi="Univers 47 CondensedLight"/>
      <w:b/>
      <w:color w:val="000000"/>
      <w:sz w:val="22"/>
    </w:rPr>
  </w:style>
  <w:style w:type="paragraph" w:styleId="NoSpacing">
    <w:name w:val="No Spacing"/>
    <w:uiPriority w:val="1"/>
    <w:qFormat/>
    <w:rsid w:val="006F2977"/>
    <w:pPr>
      <w:jc w:val="both"/>
    </w:pPr>
    <w:rPr>
      <w:rFonts w:ascii="Times New Roman" w:eastAsia="Times New Roman" w:hAnsi="Times New Roman" w:cs="Times New Roman"/>
      <w:sz w:val="20"/>
    </w:rPr>
  </w:style>
  <w:style w:type="paragraph" w:customStyle="1" w:styleId="xxmsonormal">
    <w:name w:val="x_x_msonormal"/>
    <w:basedOn w:val="Normal"/>
    <w:rsid w:val="001E025A"/>
    <w:pPr>
      <w:spacing w:before="100" w:beforeAutospacing="1" w:after="100" w:afterAutospacing="1"/>
    </w:pPr>
    <w:rPr>
      <w:rFonts w:ascii="Times New Roman" w:eastAsia="Times New Roman" w:hAnsi="Times New Roman" w:cs="Times New Roman"/>
    </w:rPr>
  </w:style>
  <w:style w:type="character" w:customStyle="1" w:styleId="searchhighlight">
    <w:name w:val="searchhighlight"/>
    <w:basedOn w:val="DefaultParagraphFont"/>
    <w:rsid w:val="0007348C"/>
  </w:style>
  <w:style w:type="paragraph" w:customStyle="1" w:styleId="BodyText1">
    <w:name w:val="Body Text1"/>
    <w:basedOn w:val="Normal"/>
    <w:link w:val="bodytextChar0"/>
    <w:qFormat/>
    <w:rsid w:val="00080792"/>
    <w:pPr>
      <w:spacing w:before="120" w:after="120" w:line="276" w:lineRule="auto"/>
    </w:pPr>
    <w:rPr>
      <w:rFonts w:eastAsia="Raleway" w:cs="Times New Roman"/>
      <w:sz w:val="20"/>
      <w:szCs w:val="20"/>
    </w:rPr>
  </w:style>
  <w:style w:type="character" w:customStyle="1" w:styleId="bodytextChar0">
    <w:name w:val="body text Char"/>
    <w:basedOn w:val="DefaultParagraphFont"/>
    <w:link w:val="BodyText1"/>
    <w:rsid w:val="00080792"/>
    <w:rPr>
      <w:rFonts w:eastAsia="Ralewa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2747">
      <w:bodyDiv w:val="1"/>
      <w:marLeft w:val="0"/>
      <w:marRight w:val="0"/>
      <w:marTop w:val="0"/>
      <w:marBottom w:val="0"/>
      <w:divBdr>
        <w:top w:val="none" w:sz="0" w:space="0" w:color="auto"/>
        <w:left w:val="none" w:sz="0" w:space="0" w:color="auto"/>
        <w:bottom w:val="none" w:sz="0" w:space="0" w:color="auto"/>
        <w:right w:val="none" w:sz="0" w:space="0" w:color="auto"/>
      </w:divBdr>
    </w:div>
    <w:div w:id="20593510">
      <w:bodyDiv w:val="1"/>
      <w:marLeft w:val="0"/>
      <w:marRight w:val="0"/>
      <w:marTop w:val="0"/>
      <w:marBottom w:val="0"/>
      <w:divBdr>
        <w:top w:val="none" w:sz="0" w:space="0" w:color="auto"/>
        <w:left w:val="none" w:sz="0" w:space="0" w:color="auto"/>
        <w:bottom w:val="none" w:sz="0" w:space="0" w:color="auto"/>
        <w:right w:val="none" w:sz="0" w:space="0" w:color="auto"/>
      </w:divBdr>
    </w:div>
    <w:div w:id="27924585">
      <w:bodyDiv w:val="1"/>
      <w:marLeft w:val="0"/>
      <w:marRight w:val="0"/>
      <w:marTop w:val="0"/>
      <w:marBottom w:val="0"/>
      <w:divBdr>
        <w:top w:val="none" w:sz="0" w:space="0" w:color="auto"/>
        <w:left w:val="none" w:sz="0" w:space="0" w:color="auto"/>
        <w:bottom w:val="none" w:sz="0" w:space="0" w:color="auto"/>
        <w:right w:val="none" w:sz="0" w:space="0" w:color="auto"/>
      </w:divBdr>
    </w:div>
    <w:div w:id="33383466">
      <w:bodyDiv w:val="1"/>
      <w:marLeft w:val="0"/>
      <w:marRight w:val="0"/>
      <w:marTop w:val="0"/>
      <w:marBottom w:val="0"/>
      <w:divBdr>
        <w:top w:val="none" w:sz="0" w:space="0" w:color="auto"/>
        <w:left w:val="none" w:sz="0" w:space="0" w:color="auto"/>
        <w:bottom w:val="none" w:sz="0" w:space="0" w:color="auto"/>
        <w:right w:val="none" w:sz="0" w:space="0" w:color="auto"/>
      </w:divBdr>
    </w:div>
    <w:div w:id="34282562">
      <w:bodyDiv w:val="1"/>
      <w:marLeft w:val="0"/>
      <w:marRight w:val="0"/>
      <w:marTop w:val="0"/>
      <w:marBottom w:val="0"/>
      <w:divBdr>
        <w:top w:val="none" w:sz="0" w:space="0" w:color="auto"/>
        <w:left w:val="none" w:sz="0" w:space="0" w:color="auto"/>
        <w:bottom w:val="none" w:sz="0" w:space="0" w:color="auto"/>
        <w:right w:val="none" w:sz="0" w:space="0" w:color="auto"/>
      </w:divBdr>
    </w:div>
    <w:div w:id="36010176">
      <w:bodyDiv w:val="1"/>
      <w:marLeft w:val="0"/>
      <w:marRight w:val="0"/>
      <w:marTop w:val="0"/>
      <w:marBottom w:val="0"/>
      <w:divBdr>
        <w:top w:val="none" w:sz="0" w:space="0" w:color="auto"/>
        <w:left w:val="none" w:sz="0" w:space="0" w:color="auto"/>
        <w:bottom w:val="none" w:sz="0" w:space="0" w:color="auto"/>
        <w:right w:val="none" w:sz="0" w:space="0" w:color="auto"/>
      </w:divBdr>
    </w:div>
    <w:div w:id="41756744">
      <w:bodyDiv w:val="1"/>
      <w:marLeft w:val="0"/>
      <w:marRight w:val="0"/>
      <w:marTop w:val="0"/>
      <w:marBottom w:val="0"/>
      <w:divBdr>
        <w:top w:val="none" w:sz="0" w:space="0" w:color="auto"/>
        <w:left w:val="none" w:sz="0" w:space="0" w:color="auto"/>
        <w:bottom w:val="none" w:sz="0" w:space="0" w:color="auto"/>
        <w:right w:val="none" w:sz="0" w:space="0" w:color="auto"/>
      </w:divBdr>
    </w:div>
    <w:div w:id="86584911">
      <w:bodyDiv w:val="1"/>
      <w:marLeft w:val="0"/>
      <w:marRight w:val="0"/>
      <w:marTop w:val="0"/>
      <w:marBottom w:val="0"/>
      <w:divBdr>
        <w:top w:val="none" w:sz="0" w:space="0" w:color="auto"/>
        <w:left w:val="none" w:sz="0" w:space="0" w:color="auto"/>
        <w:bottom w:val="none" w:sz="0" w:space="0" w:color="auto"/>
        <w:right w:val="none" w:sz="0" w:space="0" w:color="auto"/>
      </w:divBdr>
    </w:div>
    <w:div w:id="97869119">
      <w:bodyDiv w:val="1"/>
      <w:marLeft w:val="0"/>
      <w:marRight w:val="0"/>
      <w:marTop w:val="0"/>
      <w:marBottom w:val="0"/>
      <w:divBdr>
        <w:top w:val="none" w:sz="0" w:space="0" w:color="auto"/>
        <w:left w:val="none" w:sz="0" w:space="0" w:color="auto"/>
        <w:bottom w:val="none" w:sz="0" w:space="0" w:color="auto"/>
        <w:right w:val="none" w:sz="0" w:space="0" w:color="auto"/>
      </w:divBdr>
    </w:div>
    <w:div w:id="109323556">
      <w:bodyDiv w:val="1"/>
      <w:marLeft w:val="0"/>
      <w:marRight w:val="0"/>
      <w:marTop w:val="0"/>
      <w:marBottom w:val="0"/>
      <w:divBdr>
        <w:top w:val="none" w:sz="0" w:space="0" w:color="auto"/>
        <w:left w:val="none" w:sz="0" w:space="0" w:color="auto"/>
        <w:bottom w:val="none" w:sz="0" w:space="0" w:color="auto"/>
        <w:right w:val="none" w:sz="0" w:space="0" w:color="auto"/>
      </w:divBdr>
    </w:div>
    <w:div w:id="131138312">
      <w:bodyDiv w:val="1"/>
      <w:marLeft w:val="0"/>
      <w:marRight w:val="0"/>
      <w:marTop w:val="0"/>
      <w:marBottom w:val="0"/>
      <w:divBdr>
        <w:top w:val="none" w:sz="0" w:space="0" w:color="auto"/>
        <w:left w:val="none" w:sz="0" w:space="0" w:color="auto"/>
        <w:bottom w:val="none" w:sz="0" w:space="0" w:color="auto"/>
        <w:right w:val="none" w:sz="0" w:space="0" w:color="auto"/>
      </w:divBdr>
    </w:div>
    <w:div w:id="197591590">
      <w:bodyDiv w:val="1"/>
      <w:marLeft w:val="0"/>
      <w:marRight w:val="0"/>
      <w:marTop w:val="0"/>
      <w:marBottom w:val="0"/>
      <w:divBdr>
        <w:top w:val="none" w:sz="0" w:space="0" w:color="auto"/>
        <w:left w:val="none" w:sz="0" w:space="0" w:color="auto"/>
        <w:bottom w:val="none" w:sz="0" w:space="0" w:color="auto"/>
        <w:right w:val="none" w:sz="0" w:space="0" w:color="auto"/>
      </w:divBdr>
    </w:div>
    <w:div w:id="204609588">
      <w:bodyDiv w:val="1"/>
      <w:marLeft w:val="0"/>
      <w:marRight w:val="0"/>
      <w:marTop w:val="0"/>
      <w:marBottom w:val="0"/>
      <w:divBdr>
        <w:top w:val="none" w:sz="0" w:space="0" w:color="auto"/>
        <w:left w:val="none" w:sz="0" w:space="0" w:color="auto"/>
        <w:bottom w:val="none" w:sz="0" w:space="0" w:color="auto"/>
        <w:right w:val="none" w:sz="0" w:space="0" w:color="auto"/>
      </w:divBdr>
      <w:divsChild>
        <w:div w:id="1073046151">
          <w:marLeft w:val="0"/>
          <w:marRight w:val="0"/>
          <w:marTop w:val="0"/>
          <w:marBottom w:val="0"/>
          <w:divBdr>
            <w:top w:val="none" w:sz="0" w:space="0" w:color="auto"/>
            <w:left w:val="none" w:sz="0" w:space="0" w:color="auto"/>
            <w:bottom w:val="none" w:sz="0" w:space="0" w:color="auto"/>
            <w:right w:val="none" w:sz="0" w:space="0" w:color="auto"/>
          </w:divBdr>
          <w:divsChild>
            <w:div w:id="177236340">
              <w:marLeft w:val="0"/>
              <w:marRight w:val="0"/>
              <w:marTop w:val="0"/>
              <w:marBottom w:val="0"/>
              <w:divBdr>
                <w:top w:val="none" w:sz="0" w:space="0" w:color="auto"/>
                <w:left w:val="none" w:sz="0" w:space="0" w:color="auto"/>
                <w:bottom w:val="none" w:sz="0" w:space="0" w:color="auto"/>
                <w:right w:val="none" w:sz="0" w:space="0" w:color="auto"/>
              </w:divBdr>
              <w:divsChild>
                <w:div w:id="334697913">
                  <w:marLeft w:val="0"/>
                  <w:marRight w:val="0"/>
                  <w:marTop w:val="0"/>
                  <w:marBottom w:val="0"/>
                  <w:divBdr>
                    <w:top w:val="none" w:sz="0" w:space="0" w:color="auto"/>
                    <w:left w:val="none" w:sz="0" w:space="0" w:color="auto"/>
                    <w:bottom w:val="none" w:sz="0" w:space="0" w:color="auto"/>
                    <w:right w:val="none" w:sz="0" w:space="0" w:color="auto"/>
                  </w:divBdr>
                  <w:divsChild>
                    <w:div w:id="972172073">
                      <w:marLeft w:val="0"/>
                      <w:marRight w:val="0"/>
                      <w:marTop w:val="0"/>
                      <w:marBottom w:val="0"/>
                      <w:divBdr>
                        <w:top w:val="none" w:sz="0" w:space="0" w:color="auto"/>
                        <w:left w:val="none" w:sz="0" w:space="0" w:color="auto"/>
                        <w:bottom w:val="none" w:sz="0" w:space="0" w:color="auto"/>
                        <w:right w:val="none" w:sz="0" w:space="0" w:color="auto"/>
                      </w:divBdr>
                    </w:div>
                    <w:div w:id="1641419013">
                      <w:marLeft w:val="0"/>
                      <w:marRight w:val="0"/>
                      <w:marTop w:val="0"/>
                      <w:marBottom w:val="0"/>
                      <w:divBdr>
                        <w:top w:val="none" w:sz="0" w:space="0" w:color="auto"/>
                        <w:left w:val="none" w:sz="0" w:space="0" w:color="auto"/>
                        <w:bottom w:val="none" w:sz="0" w:space="0" w:color="auto"/>
                        <w:right w:val="none" w:sz="0" w:space="0" w:color="auto"/>
                      </w:divBdr>
                    </w:div>
                    <w:div w:id="2109814785">
                      <w:marLeft w:val="0"/>
                      <w:marRight w:val="0"/>
                      <w:marTop w:val="0"/>
                      <w:marBottom w:val="0"/>
                      <w:divBdr>
                        <w:top w:val="none" w:sz="0" w:space="0" w:color="auto"/>
                        <w:left w:val="none" w:sz="0" w:space="0" w:color="auto"/>
                        <w:bottom w:val="none" w:sz="0" w:space="0" w:color="auto"/>
                        <w:right w:val="none" w:sz="0" w:space="0" w:color="auto"/>
                      </w:divBdr>
                    </w:div>
                  </w:divsChild>
                </w:div>
                <w:div w:id="1866602161">
                  <w:marLeft w:val="0"/>
                  <w:marRight w:val="0"/>
                  <w:marTop w:val="0"/>
                  <w:marBottom w:val="0"/>
                  <w:divBdr>
                    <w:top w:val="none" w:sz="0" w:space="0" w:color="auto"/>
                    <w:left w:val="none" w:sz="0" w:space="0" w:color="auto"/>
                    <w:bottom w:val="none" w:sz="0" w:space="0" w:color="auto"/>
                    <w:right w:val="none" w:sz="0" w:space="0" w:color="auto"/>
                  </w:divBdr>
                  <w:divsChild>
                    <w:div w:id="191439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30317">
      <w:bodyDiv w:val="1"/>
      <w:marLeft w:val="0"/>
      <w:marRight w:val="0"/>
      <w:marTop w:val="0"/>
      <w:marBottom w:val="0"/>
      <w:divBdr>
        <w:top w:val="none" w:sz="0" w:space="0" w:color="auto"/>
        <w:left w:val="none" w:sz="0" w:space="0" w:color="auto"/>
        <w:bottom w:val="none" w:sz="0" w:space="0" w:color="auto"/>
        <w:right w:val="none" w:sz="0" w:space="0" w:color="auto"/>
      </w:divBdr>
    </w:div>
    <w:div w:id="212347430">
      <w:bodyDiv w:val="1"/>
      <w:marLeft w:val="0"/>
      <w:marRight w:val="0"/>
      <w:marTop w:val="0"/>
      <w:marBottom w:val="0"/>
      <w:divBdr>
        <w:top w:val="none" w:sz="0" w:space="0" w:color="auto"/>
        <w:left w:val="none" w:sz="0" w:space="0" w:color="auto"/>
        <w:bottom w:val="none" w:sz="0" w:space="0" w:color="auto"/>
        <w:right w:val="none" w:sz="0" w:space="0" w:color="auto"/>
      </w:divBdr>
    </w:div>
    <w:div w:id="221451421">
      <w:bodyDiv w:val="1"/>
      <w:marLeft w:val="0"/>
      <w:marRight w:val="0"/>
      <w:marTop w:val="0"/>
      <w:marBottom w:val="0"/>
      <w:divBdr>
        <w:top w:val="none" w:sz="0" w:space="0" w:color="auto"/>
        <w:left w:val="none" w:sz="0" w:space="0" w:color="auto"/>
        <w:bottom w:val="none" w:sz="0" w:space="0" w:color="auto"/>
        <w:right w:val="none" w:sz="0" w:space="0" w:color="auto"/>
      </w:divBdr>
      <w:divsChild>
        <w:div w:id="1010597740">
          <w:marLeft w:val="0"/>
          <w:marRight w:val="0"/>
          <w:marTop w:val="0"/>
          <w:marBottom w:val="0"/>
          <w:divBdr>
            <w:top w:val="none" w:sz="0" w:space="0" w:color="auto"/>
            <w:left w:val="none" w:sz="0" w:space="0" w:color="auto"/>
            <w:bottom w:val="none" w:sz="0" w:space="0" w:color="auto"/>
            <w:right w:val="none" w:sz="0" w:space="0" w:color="auto"/>
          </w:divBdr>
          <w:divsChild>
            <w:div w:id="405541877">
              <w:marLeft w:val="0"/>
              <w:marRight w:val="0"/>
              <w:marTop w:val="0"/>
              <w:marBottom w:val="0"/>
              <w:divBdr>
                <w:top w:val="none" w:sz="0" w:space="0" w:color="auto"/>
                <w:left w:val="none" w:sz="0" w:space="0" w:color="auto"/>
                <w:bottom w:val="none" w:sz="0" w:space="0" w:color="auto"/>
                <w:right w:val="none" w:sz="0" w:space="0" w:color="auto"/>
              </w:divBdr>
              <w:divsChild>
                <w:div w:id="1372723990">
                  <w:marLeft w:val="0"/>
                  <w:marRight w:val="0"/>
                  <w:marTop w:val="0"/>
                  <w:marBottom w:val="0"/>
                  <w:divBdr>
                    <w:top w:val="none" w:sz="0" w:space="0" w:color="auto"/>
                    <w:left w:val="none" w:sz="0" w:space="0" w:color="auto"/>
                    <w:bottom w:val="none" w:sz="0" w:space="0" w:color="auto"/>
                    <w:right w:val="none" w:sz="0" w:space="0" w:color="auto"/>
                  </w:divBdr>
                  <w:divsChild>
                    <w:div w:id="8789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426988">
      <w:bodyDiv w:val="1"/>
      <w:marLeft w:val="0"/>
      <w:marRight w:val="0"/>
      <w:marTop w:val="0"/>
      <w:marBottom w:val="0"/>
      <w:divBdr>
        <w:top w:val="none" w:sz="0" w:space="0" w:color="auto"/>
        <w:left w:val="none" w:sz="0" w:space="0" w:color="auto"/>
        <w:bottom w:val="none" w:sz="0" w:space="0" w:color="auto"/>
        <w:right w:val="none" w:sz="0" w:space="0" w:color="auto"/>
      </w:divBdr>
    </w:div>
    <w:div w:id="227738847">
      <w:bodyDiv w:val="1"/>
      <w:marLeft w:val="0"/>
      <w:marRight w:val="0"/>
      <w:marTop w:val="0"/>
      <w:marBottom w:val="0"/>
      <w:divBdr>
        <w:top w:val="none" w:sz="0" w:space="0" w:color="auto"/>
        <w:left w:val="none" w:sz="0" w:space="0" w:color="auto"/>
        <w:bottom w:val="none" w:sz="0" w:space="0" w:color="auto"/>
        <w:right w:val="none" w:sz="0" w:space="0" w:color="auto"/>
      </w:divBdr>
    </w:div>
    <w:div w:id="230048634">
      <w:bodyDiv w:val="1"/>
      <w:marLeft w:val="0"/>
      <w:marRight w:val="0"/>
      <w:marTop w:val="0"/>
      <w:marBottom w:val="0"/>
      <w:divBdr>
        <w:top w:val="none" w:sz="0" w:space="0" w:color="auto"/>
        <w:left w:val="none" w:sz="0" w:space="0" w:color="auto"/>
        <w:bottom w:val="none" w:sz="0" w:space="0" w:color="auto"/>
        <w:right w:val="none" w:sz="0" w:space="0" w:color="auto"/>
      </w:divBdr>
    </w:div>
    <w:div w:id="231936572">
      <w:bodyDiv w:val="1"/>
      <w:marLeft w:val="0"/>
      <w:marRight w:val="0"/>
      <w:marTop w:val="0"/>
      <w:marBottom w:val="0"/>
      <w:divBdr>
        <w:top w:val="none" w:sz="0" w:space="0" w:color="auto"/>
        <w:left w:val="none" w:sz="0" w:space="0" w:color="auto"/>
        <w:bottom w:val="none" w:sz="0" w:space="0" w:color="auto"/>
        <w:right w:val="none" w:sz="0" w:space="0" w:color="auto"/>
      </w:divBdr>
    </w:div>
    <w:div w:id="248588080">
      <w:bodyDiv w:val="1"/>
      <w:marLeft w:val="0"/>
      <w:marRight w:val="0"/>
      <w:marTop w:val="0"/>
      <w:marBottom w:val="0"/>
      <w:divBdr>
        <w:top w:val="none" w:sz="0" w:space="0" w:color="auto"/>
        <w:left w:val="none" w:sz="0" w:space="0" w:color="auto"/>
        <w:bottom w:val="none" w:sz="0" w:space="0" w:color="auto"/>
        <w:right w:val="none" w:sz="0" w:space="0" w:color="auto"/>
      </w:divBdr>
    </w:div>
    <w:div w:id="253632979">
      <w:bodyDiv w:val="1"/>
      <w:marLeft w:val="0"/>
      <w:marRight w:val="0"/>
      <w:marTop w:val="0"/>
      <w:marBottom w:val="0"/>
      <w:divBdr>
        <w:top w:val="none" w:sz="0" w:space="0" w:color="auto"/>
        <w:left w:val="none" w:sz="0" w:space="0" w:color="auto"/>
        <w:bottom w:val="none" w:sz="0" w:space="0" w:color="auto"/>
        <w:right w:val="none" w:sz="0" w:space="0" w:color="auto"/>
      </w:divBdr>
      <w:divsChild>
        <w:div w:id="780999172">
          <w:marLeft w:val="0"/>
          <w:marRight w:val="0"/>
          <w:marTop w:val="0"/>
          <w:marBottom w:val="0"/>
          <w:divBdr>
            <w:top w:val="none" w:sz="0" w:space="0" w:color="auto"/>
            <w:left w:val="none" w:sz="0" w:space="0" w:color="auto"/>
            <w:bottom w:val="none" w:sz="0" w:space="0" w:color="auto"/>
            <w:right w:val="none" w:sz="0" w:space="0" w:color="auto"/>
          </w:divBdr>
          <w:divsChild>
            <w:div w:id="910651751">
              <w:marLeft w:val="0"/>
              <w:marRight w:val="0"/>
              <w:marTop w:val="0"/>
              <w:marBottom w:val="225"/>
              <w:divBdr>
                <w:top w:val="none" w:sz="0" w:space="0" w:color="auto"/>
                <w:left w:val="none" w:sz="0" w:space="0" w:color="auto"/>
                <w:bottom w:val="none" w:sz="0" w:space="0" w:color="auto"/>
                <w:right w:val="none" w:sz="0" w:space="0" w:color="auto"/>
              </w:divBdr>
              <w:divsChild>
                <w:div w:id="983044562">
                  <w:marLeft w:val="0"/>
                  <w:marRight w:val="0"/>
                  <w:marTop w:val="0"/>
                  <w:marBottom w:val="0"/>
                  <w:divBdr>
                    <w:top w:val="none" w:sz="0" w:space="0" w:color="auto"/>
                    <w:left w:val="none" w:sz="0" w:space="0" w:color="auto"/>
                    <w:bottom w:val="none" w:sz="0" w:space="0" w:color="auto"/>
                    <w:right w:val="none" w:sz="0" w:space="0" w:color="auto"/>
                  </w:divBdr>
                  <w:divsChild>
                    <w:div w:id="574122093">
                      <w:marLeft w:val="0"/>
                      <w:marRight w:val="0"/>
                      <w:marTop w:val="0"/>
                      <w:marBottom w:val="0"/>
                      <w:divBdr>
                        <w:top w:val="none" w:sz="0" w:space="0" w:color="auto"/>
                        <w:left w:val="none" w:sz="0" w:space="0" w:color="auto"/>
                        <w:bottom w:val="none" w:sz="0" w:space="0" w:color="auto"/>
                        <w:right w:val="none" w:sz="0" w:space="0" w:color="auto"/>
                      </w:divBdr>
                      <w:divsChild>
                        <w:div w:id="1481116940">
                          <w:marLeft w:val="0"/>
                          <w:marRight w:val="0"/>
                          <w:marTop w:val="0"/>
                          <w:marBottom w:val="0"/>
                          <w:divBdr>
                            <w:top w:val="none" w:sz="0" w:space="0" w:color="auto"/>
                            <w:left w:val="none" w:sz="0" w:space="0" w:color="auto"/>
                            <w:bottom w:val="none" w:sz="0" w:space="0" w:color="auto"/>
                            <w:right w:val="none" w:sz="0" w:space="0" w:color="auto"/>
                          </w:divBdr>
                          <w:divsChild>
                            <w:div w:id="180488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987600">
          <w:marLeft w:val="0"/>
          <w:marRight w:val="0"/>
          <w:marTop w:val="0"/>
          <w:marBottom w:val="0"/>
          <w:divBdr>
            <w:top w:val="none" w:sz="0" w:space="0" w:color="auto"/>
            <w:left w:val="none" w:sz="0" w:space="0" w:color="auto"/>
            <w:bottom w:val="none" w:sz="0" w:space="0" w:color="auto"/>
            <w:right w:val="none" w:sz="0" w:space="0" w:color="auto"/>
          </w:divBdr>
          <w:divsChild>
            <w:div w:id="2128041733">
              <w:marLeft w:val="0"/>
              <w:marRight w:val="450"/>
              <w:marTop w:val="0"/>
              <w:marBottom w:val="0"/>
              <w:divBdr>
                <w:top w:val="none" w:sz="0" w:space="0" w:color="auto"/>
                <w:left w:val="none" w:sz="0" w:space="0" w:color="auto"/>
                <w:bottom w:val="none" w:sz="0" w:space="0" w:color="auto"/>
                <w:right w:val="none" w:sz="0" w:space="0" w:color="auto"/>
              </w:divBdr>
              <w:divsChild>
                <w:div w:id="1036662928">
                  <w:marLeft w:val="0"/>
                  <w:marRight w:val="0"/>
                  <w:marTop w:val="0"/>
                  <w:marBottom w:val="0"/>
                  <w:divBdr>
                    <w:top w:val="none" w:sz="0" w:space="0" w:color="auto"/>
                    <w:left w:val="none" w:sz="0" w:space="0" w:color="auto"/>
                    <w:bottom w:val="none" w:sz="0" w:space="0" w:color="auto"/>
                    <w:right w:val="none" w:sz="0" w:space="0" w:color="auto"/>
                  </w:divBdr>
                  <w:divsChild>
                    <w:div w:id="310794798">
                      <w:marLeft w:val="0"/>
                      <w:marRight w:val="0"/>
                      <w:marTop w:val="0"/>
                      <w:marBottom w:val="0"/>
                      <w:divBdr>
                        <w:top w:val="none" w:sz="0" w:space="0" w:color="auto"/>
                        <w:left w:val="none" w:sz="0" w:space="0" w:color="auto"/>
                        <w:bottom w:val="none" w:sz="0" w:space="0" w:color="auto"/>
                        <w:right w:val="none" w:sz="0" w:space="0" w:color="auto"/>
                      </w:divBdr>
                      <w:divsChild>
                        <w:div w:id="121531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448335">
      <w:bodyDiv w:val="1"/>
      <w:marLeft w:val="0"/>
      <w:marRight w:val="0"/>
      <w:marTop w:val="0"/>
      <w:marBottom w:val="0"/>
      <w:divBdr>
        <w:top w:val="none" w:sz="0" w:space="0" w:color="auto"/>
        <w:left w:val="none" w:sz="0" w:space="0" w:color="auto"/>
        <w:bottom w:val="none" w:sz="0" w:space="0" w:color="auto"/>
        <w:right w:val="none" w:sz="0" w:space="0" w:color="auto"/>
      </w:divBdr>
    </w:div>
    <w:div w:id="281810483">
      <w:bodyDiv w:val="1"/>
      <w:marLeft w:val="0"/>
      <w:marRight w:val="0"/>
      <w:marTop w:val="0"/>
      <w:marBottom w:val="0"/>
      <w:divBdr>
        <w:top w:val="none" w:sz="0" w:space="0" w:color="auto"/>
        <w:left w:val="none" w:sz="0" w:space="0" w:color="auto"/>
        <w:bottom w:val="none" w:sz="0" w:space="0" w:color="auto"/>
        <w:right w:val="none" w:sz="0" w:space="0" w:color="auto"/>
      </w:divBdr>
    </w:div>
    <w:div w:id="289167977">
      <w:bodyDiv w:val="1"/>
      <w:marLeft w:val="0"/>
      <w:marRight w:val="0"/>
      <w:marTop w:val="0"/>
      <w:marBottom w:val="0"/>
      <w:divBdr>
        <w:top w:val="none" w:sz="0" w:space="0" w:color="auto"/>
        <w:left w:val="none" w:sz="0" w:space="0" w:color="auto"/>
        <w:bottom w:val="none" w:sz="0" w:space="0" w:color="auto"/>
        <w:right w:val="none" w:sz="0" w:space="0" w:color="auto"/>
      </w:divBdr>
    </w:div>
    <w:div w:id="291718067">
      <w:bodyDiv w:val="1"/>
      <w:marLeft w:val="0"/>
      <w:marRight w:val="0"/>
      <w:marTop w:val="0"/>
      <w:marBottom w:val="0"/>
      <w:divBdr>
        <w:top w:val="none" w:sz="0" w:space="0" w:color="auto"/>
        <w:left w:val="none" w:sz="0" w:space="0" w:color="auto"/>
        <w:bottom w:val="none" w:sz="0" w:space="0" w:color="auto"/>
        <w:right w:val="none" w:sz="0" w:space="0" w:color="auto"/>
      </w:divBdr>
    </w:div>
    <w:div w:id="293490897">
      <w:bodyDiv w:val="1"/>
      <w:marLeft w:val="0"/>
      <w:marRight w:val="0"/>
      <w:marTop w:val="0"/>
      <w:marBottom w:val="0"/>
      <w:divBdr>
        <w:top w:val="none" w:sz="0" w:space="0" w:color="auto"/>
        <w:left w:val="none" w:sz="0" w:space="0" w:color="auto"/>
        <w:bottom w:val="none" w:sz="0" w:space="0" w:color="auto"/>
        <w:right w:val="none" w:sz="0" w:space="0" w:color="auto"/>
      </w:divBdr>
      <w:divsChild>
        <w:div w:id="1994481317">
          <w:marLeft w:val="0"/>
          <w:marRight w:val="0"/>
          <w:marTop w:val="0"/>
          <w:marBottom w:val="0"/>
          <w:divBdr>
            <w:top w:val="none" w:sz="0" w:space="0" w:color="auto"/>
            <w:left w:val="none" w:sz="0" w:space="0" w:color="auto"/>
            <w:bottom w:val="none" w:sz="0" w:space="0" w:color="auto"/>
            <w:right w:val="none" w:sz="0" w:space="0" w:color="auto"/>
          </w:divBdr>
          <w:divsChild>
            <w:div w:id="749540133">
              <w:marLeft w:val="0"/>
              <w:marRight w:val="0"/>
              <w:marTop w:val="0"/>
              <w:marBottom w:val="0"/>
              <w:divBdr>
                <w:top w:val="none" w:sz="0" w:space="0" w:color="auto"/>
                <w:left w:val="none" w:sz="0" w:space="0" w:color="auto"/>
                <w:bottom w:val="none" w:sz="0" w:space="0" w:color="auto"/>
                <w:right w:val="none" w:sz="0" w:space="0" w:color="auto"/>
              </w:divBdr>
              <w:divsChild>
                <w:div w:id="372581887">
                  <w:marLeft w:val="0"/>
                  <w:marRight w:val="0"/>
                  <w:marTop w:val="0"/>
                  <w:marBottom w:val="0"/>
                  <w:divBdr>
                    <w:top w:val="none" w:sz="0" w:space="0" w:color="auto"/>
                    <w:left w:val="none" w:sz="0" w:space="0" w:color="auto"/>
                    <w:bottom w:val="none" w:sz="0" w:space="0" w:color="auto"/>
                    <w:right w:val="none" w:sz="0" w:space="0" w:color="auto"/>
                  </w:divBdr>
                  <w:divsChild>
                    <w:div w:id="23070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292227">
      <w:bodyDiv w:val="1"/>
      <w:marLeft w:val="0"/>
      <w:marRight w:val="0"/>
      <w:marTop w:val="0"/>
      <w:marBottom w:val="0"/>
      <w:divBdr>
        <w:top w:val="none" w:sz="0" w:space="0" w:color="auto"/>
        <w:left w:val="none" w:sz="0" w:space="0" w:color="auto"/>
        <w:bottom w:val="none" w:sz="0" w:space="0" w:color="auto"/>
        <w:right w:val="none" w:sz="0" w:space="0" w:color="auto"/>
      </w:divBdr>
    </w:div>
    <w:div w:id="310645550">
      <w:bodyDiv w:val="1"/>
      <w:marLeft w:val="0"/>
      <w:marRight w:val="0"/>
      <w:marTop w:val="0"/>
      <w:marBottom w:val="0"/>
      <w:divBdr>
        <w:top w:val="none" w:sz="0" w:space="0" w:color="auto"/>
        <w:left w:val="none" w:sz="0" w:space="0" w:color="auto"/>
        <w:bottom w:val="none" w:sz="0" w:space="0" w:color="auto"/>
        <w:right w:val="none" w:sz="0" w:space="0" w:color="auto"/>
      </w:divBdr>
    </w:div>
    <w:div w:id="352075039">
      <w:bodyDiv w:val="1"/>
      <w:marLeft w:val="0"/>
      <w:marRight w:val="0"/>
      <w:marTop w:val="0"/>
      <w:marBottom w:val="0"/>
      <w:divBdr>
        <w:top w:val="none" w:sz="0" w:space="0" w:color="auto"/>
        <w:left w:val="none" w:sz="0" w:space="0" w:color="auto"/>
        <w:bottom w:val="none" w:sz="0" w:space="0" w:color="auto"/>
        <w:right w:val="none" w:sz="0" w:space="0" w:color="auto"/>
      </w:divBdr>
      <w:divsChild>
        <w:div w:id="237401056">
          <w:marLeft w:val="0"/>
          <w:marRight w:val="0"/>
          <w:marTop w:val="0"/>
          <w:marBottom w:val="0"/>
          <w:divBdr>
            <w:top w:val="none" w:sz="0" w:space="0" w:color="auto"/>
            <w:left w:val="none" w:sz="0" w:space="0" w:color="auto"/>
            <w:bottom w:val="none" w:sz="0" w:space="0" w:color="auto"/>
            <w:right w:val="none" w:sz="0" w:space="0" w:color="auto"/>
          </w:divBdr>
          <w:divsChild>
            <w:div w:id="394471193">
              <w:marLeft w:val="0"/>
              <w:marRight w:val="0"/>
              <w:marTop w:val="0"/>
              <w:marBottom w:val="0"/>
              <w:divBdr>
                <w:top w:val="none" w:sz="0" w:space="0" w:color="auto"/>
                <w:left w:val="none" w:sz="0" w:space="0" w:color="auto"/>
                <w:bottom w:val="none" w:sz="0" w:space="0" w:color="auto"/>
                <w:right w:val="none" w:sz="0" w:space="0" w:color="auto"/>
              </w:divBdr>
              <w:divsChild>
                <w:div w:id="1020467756">
                  <w:marLeft w:val="0"/>
                  <w:marRight w:val="0"/>
                  <w:marTop w:val="0"/>
                  <w:marBottom w:val="0"/>
                  <w:divBdr>
                    <w:top w:val="none" w:sz="0" w:space="0" w:color="auto"/>
                    <w:left w:val="none" w:sz="0" w:space="0" w:color="auto"/>
                    <w:bottom w:val="none" w:sz="0" w:space="0" w:color="auto"/>
                    <w:right w:val="none" w:sz="0" w:space="0" w:color="auto"/>
                  </w:divBdr>
                  <w:divsChild>
                    <w:div w:id="1544250900">
                      <w:marLeft w:val="0"/>
                      <w:marRight w:val="0"/>
                      <w:marTop w:val="0"/>
                      <w:marBottom w:val="0"/>
                      <w:divBdr>
                        <w:top w:val="none" w:sz="0" w:space="0" w:color="auto"/>
                        <w:left w:val="none" w:sz="0" w:space="0" w:color="auto"/>
                        <w:bottom w:val="none" w:sz="0" w:space="0" w:color="auto"/>
                        <w:right w:val="none" w:sz="0" w:space="0" w:color="auto"/>
                      </w:divBdr>
                    </w:div>
                  </w:divsChild>
                </w:div>
                <w:div w:id="1911963292">
                  <w:marLeft w:val="0"/>
                  <w:marRight w:val="0"/>
                  <w:marTop w:val="0"/>
                  <w:marBottom w:val="0"/>
                  <w:divBdr>
                    <w:top w:val="none" w:sz="0" w:space="0" w:color="auto"/>
                    <w:left w:val="none" w:sz="0" w:space="0" w:color="auto"/>
                    <w:bottom w:val="none" w:sz="0" w:space="0" w:color="auto"/>
                    <w:right w:val="none" w:sz="0" w:space="0" w:color="auto"/>
                  </w:divBdr>
                  <w:divsChild>
                    <w:div w:id="438917312">
                      <w:marLeft w:val="0"/>
                      <w:marRight w:val="0"/>
                      <w:marTop w:val="0"/>
                      <w:marBottom w:val="0"/>
                      <w:divBdr>
                        <w:top w:val="none" w:sz="0" w:space="0" w:color="auto"/>
                        <w:left w:val="none" w:sz="0" w:space="0" w:color="auto"/>
                        <w:bottom w:val="none" w:sz="0" w:space="0" w:color="auto"/>
                        <w:right w:val="none" w:sz="0" w:space="0" w:color="auto"/>
                      </w:divBdr>
                    </w:div>
                    <w:div w:id="925458282">
                      <w:marLeft w:val="0"/>
                      <w:marRight w:val="0"/>
                      <w:marTop w:val="0"/>
                      <w:marBottom w:val="0"/>
                      <w:divBdr>
                        <w:top w:val="none" w:sz="0" w:space="0" w:color="auto"/>
                        <w:left w:val="none" w:sz="0" w:space="0" w:color="auto"/>
                        <w:bottom w:val="none" w:sz="0" w:space="0" w:color="auto"/>
                        <w:right w:val="none" w:sz="0" w:space="0" w:color="auto"/>
                      </w:divBdr>
                    </w:div>
                    <w:div w:id="1029331467">
                      <w:marLeft w:val="0"/>
                      <w:marRight w:val="0"/>
                      <w:marTop w:val="0"/>
                      <w:marBottom w:val="0"/>
                      <w:divBdr>
                        <w:top w:val="none" w:sz="0" w:space="0" w:color="auto"/>
                        <w:left w:val="none" w:sz="0" w:space="0" w:color="auto"/>
                        <w:bottom w:val="none" w:sz="0" w:space="0" w:color="auto"/>
                        <w:right w:val="none" w:sz="0" w:space="0" w:color="auto"/>
                      </w:divBdr>
                    </w:div>
                  </w:divsChild>
                </w:div>
                <w:div w:id="922106331">
                  <w:marLeft w:val="0"/>
                  <w:marRight w:val="0"/>
                  <w:marTop w:val="0"/>
                  <w:marBottom w:val="0"/>
                  <w:divBdr>
                    <w:top w:val="none" w:sz="0" w:space="0" w:color="auto"/>
                    <w:left w:val="none" w:sz="0" w:space="0" w:color="auto"/>
                    <w:bottom w:val="none" w:sz="0" w:space="0" w:color="auto"/>
                    <w:right w:val="none" w:sz="0" w:space="0" w:color="auto"/>
                  </w:divBdr>
                  <w:divsChild>
                    <w:div w:id="264732509">
                      <w:marLeft w:val="0"/>
                      <w:marRight w:val="0"/>
                      <w:marTop w:val="0"/>
                      <w:marBottom w:val="0"/>
                      <w:divBdr>
                        <w:top w:val="none" w:sz="0" w:space="0" w:color="auto"/>
                        <w:left w:val="none" w:sz="0" w:space="0" w:color="auto"/>
                        <w:bottom w:val="none" w:sz="0" w:space="0" w:color="auto"/>
                        <w:right w:val="none" w:sz="0" w:space="0" w:color="auto"/>
                      </w:divBdr>
                    </w:div>
                    <w:div w:id="824396700">
                      <w:marLeft w:val="0"/>
                      <w:marRight w:val="0"/>
                      <w:marTop w:val="0"/>
                      <w:marBottom w:val="0"/>
                      <w:divBdr>
                        <w:top w:val="none" w:sz="0" w:space="0" w:color="auto"/>
                        <w:left w:val="none" w:sz="0" w:space="0" w:color="auto"/>
                        <w:bottom w:val="none" w:sz="0" w:space="0" w:color="auto"/>
                        <w:right w:val="none" w:sz="0" w:space="0" w:color="auto"/>
                      </w:divBdr>
                    </w:div>
                    <w:div w:id="1139300196">
                      <w:marLeft w:val="0"/>
                      <w:marRight w:val="0"/>
                      <w:marTop w:val="0"/>
                      <w:marBottom w:val="0"/>
                      <w:divBdr>
                        <w:top w:val="none" w:sz="0" w:space="0" w:color="auto"/>
                        <w:left w:val="none" w:sz="0" w:space="0" w:color="auto"/>
                        <w:bottom w:val="none" w:sz="0" w:space="0" w:color="auto"/>
                        <w:right w:val="none" w:sz="0" w:space="0" w:color="auto"/>
                      </w:divBdr>
                    </w:div>
                    <w:div w:id="964583332">
                      <w:marLeft w:val="0"/>
                      <w:marRight w:val="0"/>
                      <w:marTop w:val="0"/>
                      <w:marBottom w:val="0"/>
                      <w:divBdr>
                        <w:top w:val="none" w:sz="0" w:space="0" w:color="auto"/>
                        <w:left w:val="none" w:sz="0" w:space="0" w:color="auto"/>
                        <w:bottom w:val="none" w:sz="0" w:space="0" w:color="auto"/>
                        <w:right w:val="none" w:sz="0" w:space="0" w:color="auto"/>
                      </w:divBdr>
                    </w:div>
                  </w:divsChild>
                </w:div>
                <w:div w:id="1314484082">
                  <w:marLeft w:val="0"/>
                  <w:marRight w:val="0"/>
                  <w:marTop w:val="0"/>
                  <w:marBottom w:val="0"/>
                  <w:divBdr>
                    <w:top w:val="none" w:sz="0" w:space="0" w:color="auto"/>
                    <w:left w:val="none" w:sz="0" w:space="0" w:color="auto"/>
                    <w:bottom w:val="none" w:sz="0" w:space="0" w:color="auto"/>
                    <w:right w:val="none" w:sz="0" w:space="0" w:color="auto"/>
                  </w:divBdr>
                  <w:divsChild>
                    <w:div w:id="14226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312796">
      <w:bodyDiv w:val="1"/>
      <w:marLeft w:val="0"/>
      <w:marRight w:val="0"/>
      <w:marTop w:val="0"/>
      <w:marBottom w:val="0"/>
      <w:divBdr>
        <w:top w:val="none" w:sz="0" w:space="0" w:color="auto"/>
        <w:left w:val="none" w:sz="0" w:space="0" w:color="auto"/>
        <w:bottom w:val="none" w:sz="0" w:space="0" w:color="auto"/>
        <w:right w:val="none" w:sz="0" w:space="0" w:color="auto"/>
      </w:divBdr>
    </w:div>
    <w:div w:id="360592577">
      <w:bodyDiv w:val="1"/>
      <w:marLeft w:val="0"/>
      <w:marRight w:val="0"/>
      <w:marTop w:val="0"/>
      <w:marBottom w:val="0"/>
      <w:divBdr>
        <w:top w:val="none" w:sz="0" w:space="0" w:color="auto"/>
        <w:left w:val="none" w:sz="0" w:space="0" w:color="auto"/>
        <w:bottom w:val="none" w:sz="0" w:space="0" w:color="auto"/>
        <w:right w:val="none" w:sz="0" w:space="0" w:color="auto"/>
      </w:divBdr>
    </w:div>
    <w:div w:id="386105334">
      <w:bodyDiv w:val="1"/>
      <w:marLeft w:val="0"/>
      <w:marRight w:val="0"/>
      <w:marTop w:val="0"/>
      <w:marBottom w:val="0"/>
      <w:divBdr>
        <w:top w:val="none" w:sz="0" w:space="0" w:color="auto"/>
        <w:left w:val="none" w:sz="0" w:space="0" w:color="auto"/>
        <w:bottom w:val="none" w:sz="0" w:space="0" w:color="auto"/>
        <w:right w:val="none" w:sz="0" w:space="0" w:color="auto"/>
      </w:divBdr>
    </w:div>
    <w:div w:id="401366680">
      <w:bodyDiv w:val="1"/>
      <w:marLeft w:val="0"/>
      <w:marRight w:val="0"/>
      <w:marTop w:val="0"/>
      <w:marBottom w:val="0"/>
      <w:divBdr>
        <w:top w:val="none" w:sz="0" w:space="0" w:color="auto"/>
        <w:left w:val="none" w:sz="0" w:space="0" w:color="auto"/>
        <w:bottom w:val="none" w:sz="0" w:space="0" w:color="auto"/>
        <w:right w:val="none" w:sz="0" w:space="0" w:color="auto"/>
      </w:divBdr>
    </w:div>
    <w:div w:id="411465817">
      <w:bodyDiv w:val="1"/>
      <w:marLeft w:val="0"/>
      <w:marRight w:val="0"/>
      <w:marTop w:val="0"/>
      <w:marBottom w:val="0"/>
      <w:divBdr>
        <w:top w:val="none" w:sz="0" w:space="0" w:color="auto"/>
        <w:left w:val="none" w:sz="0" w:space="0" w:color="auto"/>
        <w:bottom w:val="none" w:sz="0" w:space="0" w:color="auto"/>
        <w:right w:val="none" w:sz="0" w:space="0" w:color="auto"/>
      </w:divBdr>
    </w:div>
    <w:div w:id="442581853">
      <w:bodyDiv w:val="1"/>
      <w:marLeft w:val="0"/>
      <w:marRight w:val="0"/>
      <w:marTop w:val="0"/>
      <w:marBottom w:val="0"/>
      <w:divBdr>
        <w:top w:val="none" w:sz="0" w:space="0" w:color="auto"/>
        <w:left w:val="none" w:sz="0" w:space="0" w:color="auto"/>
        <w:bottom w:val="none" w:sz="0" w:space="0" w:color="auto"/>
        <w:right w:val="none" w:sz="0" w:space="0" w:color="auto"/>
      </w:divBdr>
      <w:divsChild>
        <w:div w:id="1277252618">
          <w:marLeft w:val="0"/>
          <w:marRight w:val="0"/>
          <w:marTop w:val="0"/>
          <w:marBottom w:val="0"/>
          <w:divBdr>
            <w:top w:val="none" w:sz="0" w:space="0" w:color="auto"/>
            <w:left w:val="none" w:sz="0" w:space="0" w:color="auto"/>
            <w:bottom w:val="none" w:sz="0" w:space="0" w:color="auto"/>
            <w:right w:val="none" w:sz="0" w:space="0" w:color="auto"/>
          </w:divBdr>
          <w:divsChild>
            <w:div w:id="2125877929">
              <w:marLeft w:val="0"/>
              <w:marRight w:val="0"/>
              <w:marTop w:val="0"/>
              <w:marBottom w:val="0"/>
              <w:divBdr>
                <w:top w:val="none" w:sz="0" w:space="0" w:color="auto"/>
                <w:left w:val="none" w:sz="0" w:space="0" w:color="auto"/>
                <w:bottom w:val="none" w:sz="0" w:space="0" w:color="auto"/>
                <w:right w:val="none" w:sz="0" w:space="0" w:color="auto"/>
              </w:divBdr>
              <w:divsChild>
                <w:div w:id="1971394261">
                  <w:marLeft w:val="0"/>
                  <w:marRight w:val="0"/>
                  <w:marTop w:val="0"/>
                  <w:marBottom w:val="0"/>
                  <w:divBdr>
                    <w:top w:val="none" w:sz="0" w:space="0" w:color="auto"/>
                    <w:left w:val="none" w:sz="0" w:space="0" w:color="auto"/>
                    <w:bottom w:val="none" w:sz="0" w:space="0" w:color="auto"/>
                    <w:right w:val="none" w:sz="0" w:space="0" w:color="auto"/>
                  </w:divBdr>
                  <w:divsChild>
                    <w:div w:id="7389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737104">
      <w:bodyDiv w:val="1"/>
      <w:marLeft w:val="0"/>
      <w:marRight w:val="0"/>
      <w:marTop w:val="0"/>
      <w:marBottom w:val="0"/>
      <w:divBdr>
        <w:top w:val="none" w:sz="0" w:space="0" w:color="auto"/>
        <w:left w:val="none" w:sz="0" w:space="0" w:color="auto"/>
        <w:bottom w:val="none" w:sz="0" w:space="0" w:color="auto"/>
        <w:right w:val="none" w:sz="0" w:space="0" w:color="auto"/>
      </w:divBdr>
    </w:div>
    <w:div w:id="455565177">
      <w:bodyDiv w:val="1"/>
      <w:marLeft w:val="0"/>
      <w:marRight w:val="0"/>
      <w:marTop w:val="0"/>
      <w:marBottom w:val="0"/>
      <w:divBdr>
        <w:top w:val="none" w:sz="0" w:space="0" w:color="auto"/>
        <w:left w:val="none" w:sz="0" w:space="0" w:color="auto"/>
        <w:bottom w:val="none" w:sz="0" w:space="0" w:color="auto"/>
        <w:right w:val="none" w:sz="0" w:space="0" w:color="auto"/>
      </w:divBdr>
    </w:div>
    <w:div w:id="462161756">
      <w:bodyDiv w:val="1"/>
      <w:marLeft w:val="0"/>
      <w:marRight w:val="0"/>
      <w:marTop w:val="0"/>
      <w:marBottom w:val="0"/>
      <w:divBdr>
        <w:top w:val="none" w:sz="0" w:space="0" w:color="auto"/>
        <w:left w:val="none" w:sz="0" w:space="0" w:color="auto"/>
        <w:bottom w:val="none" w:sz="0" w:space="0" w:color="auto"/>
        <w:right w:val="none" w:sz="0" w:space="0" w:color="auto"/>
      </w:divBdr>
    </w:div>
    <w:div w:id="469785956">
      <w:bodyDiv w:val="1"/>
      <w:marLeft w:val="0"/>
      <w:marRight w:val="0"/>
      <w:marTop w:val="0"/>
      <w:marBottom w:val="0"/>
      <w:divBdr>
        <w:top w:val="none" w:sz="0" w:space="0" w:color="auto"/>
        <w:left w:val="none" w:sz="0" w:space="0" w:color="auto"/>
        <w:bottom w:val="none" w:sz="0" w:space="0" w:color="auto"/>
        <w:right w:val="none" w:sz="0" w:space="0" w:color="auto"/>
      </w:divBdr>
    </w:div>
    <w:div w:id="480848513">
      <w:bodyDiv w:val="1"/>
      <w:marLeft w:val="0"/>
      <w:marRight w:val="0"/>
      <w:marTop w:val="0"/>
      <w:marBottom w:val="0"/>
      <w:divBdr>
        <w:top w:val="none" w:sz="0" w:space="0" w:color="auto"/>
        <w:left w:val="none" w:sz="0" w:space="0" w:color="auto"/>
        <w:bottom w:val="none" w:sz="0" w:space="0" w:color="auto"/>
        <w:right w:val="none" w:sz="0" w:space="0" w:color="auto"/>
      </w:divBdr>
    </w:div>
    <w:div w:id="483933790">
      <w:bodyDiv w:val="1"/>
      <w:marLeft w:val="0"/>
      <w:marRight w:val="0"/>
      <w:marTop w:val="0"/>
      <w:marBottom w:val="0"/>
      <w:divBdr>
        <w:top w:val="none" w:sz="0" w:space="0" w:color="auto"/>
        <w:left w:val="none" w:sz="0" w:space="0" w:color="auto"/>
        <w:bottom w:val="none" w:sz="0" w:space="0" w:color="auto"/>
        <w:right w:val="none" w:sz="0" w:space="0" w:color="auto"/>
      </w:divBdr>
    </w:div>
    <w:div w:id="518277766">
      <w:bodyDiv w:val="1"/>
      <w:marLeft w:val="0"/>
      <w:marRight w:val="0"/>
      <w:marTop w:val="0"/>
      <w:marBottom w:val="0"/>
      <w:divBdr>
        <w:top w:val="none" w:sz="0" w:space="0" w:color="auto"/>
        <w:left w:val="none" w:sz="0" w:space="0" w:color="auto"/>
        <w:bottom w:val="none" w:sz="0" w:space="0" w:color="auto"/>
        <w:right w:val="none" w:sz="0" w:space="0" w:color="auto"/>
      </w:divBdr>
    </w:div>
    <w:div w:id="522864671">
      <w:bodyDiv w:val="1"/>
      <w:marLeft w:val="0"/>
      <w:marRight w:val="0"/>
      <w:marTop w:val="0"/>
      <w:marBottom w:val="0"/>
      <w:divBdr>
        <w:top w:val="none" w:sz="0" w:space="0" w:color="auto"/>
        <w:left w:val="none" w:sz="0" w:space="0" w:color="auto"/>
        <w:bottom w:val="none" w:sz="0" w:space="0" w:color="auto"/>
        <w:right w:val="none" w:sz="0" w:space="0" w:color="auto"/>
      </w:divBdr>
    </w:div>
    <w:div w:id="551305028">
      <w:bodyDiv w:val="1"/>
      <w:marLeft w:val="0"/>
      <w:marRight w:val="0"/>
      <w:marTop w:val="0"/>
      <w:marBottom w:val="0"/>
      <w:divBdr>
        <w:top w:val="none" w:sz="0" w:space="0" w:color="auto"/>
        <w:left w:val="none" w:sz="0" w:space="0" w:color="auto"/>
        <w:bottom w:val="none" w:sz="0" w:space="0" w:color="auto"/>
        <w:right w:val="none" w:sz="0" w:space="0" w:color="auto"/>
      </w:divBdr>
    </w:div>
    <w:div w:id="552161024">
      <w:bodyDiv w:val="1"/>
      <w:marLeft w:val="0"/>
      <w:marRight w:val="0"/>
      <w:marTop w:val="0"/>
      <w:marBottom w:val="0"/>
      <w:divBdr>
        <w:top w:val="none" w:sz="0" w:space="0" w:color="auto"/>
        <w:left w:val="none" w:sz="0" w:space="0" w:color="auto"/>
        <w:bottom w:val="none" w:sz="0" w:space="0" w:color="auto"/>
        <w:right w:val="none" w:sz="0" w:space="0" w:color="auto"/>
      </w:divBdr>
    </w:div>
    <w:div w:id="552353854">
      <w:bodyDiv w:val="1"/>
      <w:marLeft w:val="0"/>
      <w:marRight w:val="0"/>
      <w:marTop w:val="0"/>
      <w:marBottom w:val="0"/>
      <w:divBdr>
        <w:top w:val="none" w:sz="0" w:space="0" w:color="auto"/>
        <w:left w:val="none" w:sz="0" w:space="0" w:color="auto"/>
        <w:bottom w:val="none" w:sz="0" w:space="0" w:color="auto"/>
        <w:right w:val="none" w:sz="0" w:space="0" w:color="auto"/>
      </w:divBdr>
    </w:div>
    <w:div w:id="559176646">
      <w:bodyDiv w:val="1"/>
      <w:marLeft w:val="0"/>
      <w:marRight w:val="0"/>
      <w:marTop w:val="0"/>
      <w:marBottom w:val="0"/>
      <w:divBdr>
        <w:top w:val="none" w:sz="0" w:space="0" w:color="auto"/>
        <w:left w:val="none" w:sz="0" w:space="0" w:color="auto"/>
        <w:bottom w:val="none" w:sz="0" w:space="0" w:color="auto"/>
        <w:right w:val="none" w:sz="0" w:space="0" w:color="auto"/>
      </w:divBdr>
    </w:div>
    <w:div w:id="561720589">
      <w:bodyDiv w:val="1"/>
      <w:marLeft w:val="0"/>
      <w:marRight w:val="0"/>
      <w:marTop w:val="0"/>
      <w:marBottom w:val="0"/>
      <w:divBdr>
        <w:top w:val="none" w:sz="0" w:space="0" w:color="auto"/>
        <w:left w:val="none" w:sz="0" w:space="0" w:color="auto"/>
        <w:bottom w:val="none" w:sz="0" w:space="0" w:color="auto"/>
        <w:right w:val="none" w:sz="0" w:space="0" w:color="auto"/>
      </w:divBdr>
    </w:div>
    <w:div w:id="564802674">
      <w:bodyDiv w:val="1"/>
      <w:marLeft w:val="0"/>
      <w:marRight w:val="0"/>
      <w:marTop w:val="0"/>
      <w:marBottom w:val="0"/>
      <w:divBdr>
        <w:top w:val="none" w:sz="0" w:space="0" w:color="auto"/>
        <w:left w:val="none" w:sz="0" w:space="0" w:color="auto"/>
        <w:bottom w:val="none" w:sz="0" w:space="0" w:color="auto"/>
        <w:right w:val="none" w:sz="0" w:space="0" w:color="auto"/>
      </w:divBdr>
    </w:div>
    <w:div w:id="575743301">
      <w:bodyDiv w:val="1"/>
      <w:marLeft w:val="0"/>
      <w:marRight w:val="0"/>
      <w:marTop w:val="0"/>
      <w:marBottom w:val="0"/>
      <w:divBdr>
        <w:top w:val="none" w:sz="0" w:space="0" w:color="auto"/>
        <w:left w:val="none" w:sz="0" w:space="0" w:color="auto"/>
        <w:bottom w:val="none" w:sz="0" w:space="0" w:color="auto"/>
        <w:right w:val="none" w:sz="0" w:space="0" w:color="auto"/>
      </w:divBdr>
    </w:div>
    <w:div w:id="580025297">
      <w:bodyDiv w:val="1"/>
      <w:marLeft w:val="0"/>
      <w:marRight w:val="0"/>
      <w:marTop w:val="0"/>
      <w:marBottom w:val="0"/>
      <w:divBdr>
        <w:top w:val="none" w:sz="0" w:space="0" w:color="auto"/>
        <w:left w:val="none" w:sz="0" w:space="0" w:color="auto"/>
        <w:bottom w:val="none" w:sz="0" w:space="0" w:color="auto"/>
        <w:right w:val="none" w:sz="0" w:space="0" w:color="auto"/>
      </w:divBdr>
    </w:div>
    <w:div w:id="604847103">
      <w:bodyDiv w:val="1"/>
      <w:marLeft w:val="0"/>
      <w:marRight w:val="0"/>
      <w:marTop w:val="0"/>
      <w:marBottom w:val="0"/>
      <w:divBdr>
        <w:top w:val="none" w:sz="0" w:space="0" w:color="auto"/>
        <w:left w:val="none" w:sz="0" w:space="0" w:color="auto"/>
        <w:bottom w:val="none" w:sz="0" w:space="0" w:color="auto"/>
        <w:right w:val="none" w:sz="0" w:space="0" w:color="auto"/>
      </w:divBdr>
    </w:div>
    <w:div w:id="618151327">
      <w:bodyDiv w:val="1"/>
      <w:marLeft w:val="0"/>
      <w:marRight w:val="0"/>
      <w:marTop w:val="0"/>
      <w:marBottom w:val="0"/>
      <w:divBdr>
        <w:top w:val="none" w:sz="0" w:space="0" w:color="auto"/>
        <w:left w:val="none" w:sz="0" w:space="0" w:color="auto"/>
        <w:bottom w:val="none" w:sz="0" w:space="0" w:color="auto"/>
        <w:right w:val="none" w:sz="0" w:space="0" w:color="auto"/>
      </w:divBdr>
      <w:divsChild>
        <w:div w:id="361634135">
          <w:marLeft w:val="0"/>
          <w:marRight w:val="0"/>
          <w:marTop w:val="0"/>
          <w:marBottom w:val="0"/>
          <w:divBdr>
            <w:top w:val="none" w:sz="0" w:space="0" w:color="auto"/>
            <w:left w:val="none" w:sz="0" w:space="0" w:color="auto"/>
            <w:bottom w:val="none" w:sz="0" w:space="0" w:color="auto"/>
            <w:right w:val="none" w:sz="0" w:space="0" w:color="auto"/>
          </w:divBdr>
          <w:divsChild>
            <w:div w:id="1174878513">
              <w:marLeft w:val="0"/>
              <w:marRight w:val="0"/>
              <w:marTop w:val="0"/>
              <w:marBottom w:val="225"/>
              <w:divBdr>
                <w:top w:val="none" w:sz="0" w:space="0" w:color="auto"/>
                <w:left w:val="none" w:sz="0" w:space="0" w:color="auto"/>
                <w:bottom w:val="none" w:sz="0" w:space="0" w:color="auto"/>
                <w:right w:val="none" w:sz="0" w:space="0" w:color="auto"/>
              </w:divBdr>
              <w:divsChild>
                <w:div w:id="1983389269">
                  <w:marLeft w:val="0"/>
                  <w:marRight w:val="0"/>
                  <w:marTop w:val="0"/>
                  <w:marBottom w:val="0"/>
                  <w:divBdr>
                    <w:top w:val="none" w:sz="0" w:space="0" w:color="auto"/>
                    <w:left w:val="none" w:sz="0" w:space="0" w:color="auto"/>
                    <w:bottom w:val="none" w:sz="0" w:space="0" w:color="auto"/>
                    <w:right w:val="none" w:sz="0" w:space="0" w:color="auto"/>
                  </w:divBdr>
                  <w:divsChild>
                    <w:div w:id="737289625">
                      <w:marLeft w:val="0"/>
                      <w:marRight w:val="0"/>
                      <w:marTop w:val="0"/>
                      <w:marBottom w:val="0"/>
                      <w:divBdr>
                        <w:top w:val="none" w:sz="0" w:space="0" w:color="auto"/>
                        <w:left w:val="none" w:sz="0" w:space="0" w:color="auto"/>
                        <w:bottom w:val="none" w:sz="0" w:space="0" w:color="auto"/>
                        <w:right w:val="none" w:sz="0" w:space="0" w:color="auto"/>
                      </w:divBdr>
                      <w:divsChild>
                        <w:div w:id="59598015">
                          <w:marLeft w:val="0"/>
                          <w:marRight w:val="0"/>
                          <w:marTop w:val="0"/>
                          <w:marBottom w:val="0"/>
                          <w:divBdr>
                            <w:top w:val="none" w:sz="0" w:space="0" w:color="auto"/>
                            <w:left w:val="none" w:sz="0" w:space="0" w:color="auto"/>
                            <w:bottom w:val="none" w:sz="0" w:space="0" w:color="auto"/>
                            <w:right w:val="none" w:sz="0" w:space="0" w:color="auto"/>
                          </w:divBdr>
                          <w:divsChild>
                            <w:div w:id="105677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698882">
          <w:marLeft w:val="0"/>
          <w:marRight w:val="0"/>
          <w:marTop w:val="0"/>
          <w:marBottom w:val="0"/>
          <w:divBdr>
            <w:top w:val="none" w:sz="0" w:space="0" w:color="auto"/>
            <w:left w:val="none" w:sz="0" w:space="0" w:color="auto"/>
            <w:bottom w:val="none" w:sz="0" w:space="0" w:color="auto"/>
            <w:right w:val="none" w:sz="0" w:space="0" w:color="auto"/>
          </w:divBdr>
          <w:divsChild>
            <w:div w:id="1983388418">
              <w:marLeft w:val="0"/>
              <w:marRight w:val="450"/>
              <w:marTop w:val="0"/>
              <w:marBottom w:val="0"/>
              <w:divBdr>
                <w:top w:val="none" w:sz="0" w:space="0" w:color="auto"/>
                <w:left w:val="none" w:sz="0" w:space="0" w:color="auto"/>
                <w:bottom w:val="none" w:sz="0" w:space="0" w:color="auto"/>
                <w:right w:val="none" w:sz="0" w:space="0" w:color="auto"/>
              </w:divBdr>
              <w:divsChild>
                <w:div w:id="1283076910">
                  <w:marLeft w:val="0"/>
                  <w:marRight w:val="0"/>
                  <w:marTop w:val="0"/>
                  <w:marBottom w:val="0"/>
                  <w:divBdr>
                    <w:top w:val="none" w:sz="0" w:space="0" w:color="auto"/>
                    <w:left w:val="none" w:sz="0" w:space="0" w:color="auto"/>
                    <w:bottom w:val="none" w:sz="0" w:space="0" w:color="auto"/>
                    <w:right w:val="none" w:sz="0" w:space="0" w:color="auto"/>
                  </w:divBdr>
                  <w:divsChild>
                    <w:div w:id="54283378">
                      <w:marLeft w:val="0"/>
                      <w:marRight w:val="0"/>
                      <w:marTop w:val="0"/>
                      <w:marBottom w:val="0"/>
                      <w:divBdr>
                        <w:top w:val="none" w:sz="0" w:space="0" w:color="auto"/>
                        <w:left w:val="none" w:sz="0" w:space="0" w:color="auto"/>
                        <w:bottom w:val="none" w:sz="0" w:space="0" w:color="auto"/>
                        <w:right w:val="none" w:sz="0" w:space="0" w:color="auto"/>
                      </w:divBdr>
                      <w:divsChild>
                        <w:div w:id="28535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455317">
      <w:bodyDiv w:val="1"/>
      <w:marLeft w:val="0"/>
      <w:marRight w:val="0"/>
      <w:marTop w:val="0"/>
      <w:marBottom w:val="0"/>
      <w:divBdr>
        <w:top w:val="none" w:sz="0" w:space="0" w:color="auto"/>
        <w:left w:val="none" w:sz="0" w:space="0" w:color="auto"/>
        <w:bottom w:val="none" w:sz="0" w:space="0" w:color="auto"/>
        <w:right w:val="none" w:sz="0" w:space="0" w:color="auto"/>
      </w:divBdr>
    </w:div>
    <w:div w:id="634481701">
      <w:bodyDiv w:val="1"/>
      <w:marLeft w:val="0"/>
      <w:marRight w:val="0"/>
      <w:marTop w:val="0"/>
      <w:marBottom w:val="0"/>
      <w:divBdr>
        <w:top w:val="none" w:sz="0" w:space="0" w:color="auto"/>
        <w:left w:val="none" w:sz="0" w:space="0" w:color="auto"/>
        <w:bottom w:val="none" w:sz="0" w:space="0" w:color="auto"/>
        <w:right w:val="none" w:sz="0" w:space="0" w:color="auto"/>
      </w:divBdr>
    </w:div>
    <w:div w:id="637150826">
      <w:bodyDiv w:val="1"/>
      <w:marLeft w:val="0"/>
      <w:marRight w:val="0"/>
      <w:marTop w:val="0"/>
      <w:marBottom w:val="0"/>
      <w:divBdr>
        <w:top w:val="none" w:sz="0" w:space="0" w:color="auto"/>
        <w:left w:val="none" w:sz="0" w:space="0" w:color="auto"/>
        <w:bottom w:val="none" w:sz="0" w:space="0" w:color="auto"/>
        <w:right w:val="none" w:sz="0" w:space="0" w:color="auto"/>
      </w:divBdr>
    </w:div>
    <w:div w:id="651913713">
      <w:bodyDiv w:val="1"/>
      <w:marLeft w:val="0"/>
      <w:marRight w:val="0"/>
      <w:marTop w:val="0"/>
      <w:marBottom w:val="0"/>
      <w:divBdr>
        <w:top w:val="none" w:sz="0" w:space="0" w:color="auto"/>
        <w:left w:val="none" w:sz="0" w:space="0" w:color="auto"/>
        <w:bottom w:val="none" w:sz="0" w:space="0" w:color="auto"/>
        <w:right w:val="none" w:sz="0" w:space="0" w:color="auto"/>
      </w:divBdr>
    </w:div>
    <w:div w:id="657150785">
      <w:bodyDiv w:val="1"/>
      <w:marLeft w:val="0"/>
      <w:marRight w:val="0"/>
      <w:marTop w:val="0"/>
      <w:marBottom w:val="0"/>
      <w:divBdr>
        <w:top w:val="none" w:sz="0" w:space="0" w:color="auto"/>
        <w:left w:val="none" w:sz="0" w:space="0" w:color="auto"/>
        <w:bottom w:val="none" w:sz="0" w:space="0" w:color="auto"/>
        <w:right w:val="none" w:sz="0" w:space="0" w:color="auto"/>
      </w:divBdr>
    </w:div>
    <w:div w:id="674457342">
      <w:bodyDiv w:val="1"/>
      <w:marLeft w:val="0"/>
      <w:marRight w:val="0"/>
      <w:marTop w:val="0"/>
      <w:marBottom w:val="0"/>
      <w:divBdr>
        <w:top w:val="none" w:sz="0" w:space="0" w:color="auto"/>
        <w:left w:val="none" w:sz="0" w:space="0" w:color="auto"/>
        <w:bottom w:val="none" w:sz="0" w:space="0" w:color="auto"/>
        <w:right w:val="none" w:sz="0" w:space="0" w:color="auto"/>
      </w:divBdr>
    </w:div>
    <w:div w:id="675574386">
      <w:bodyDiv w:val="1"/>
      <w:marLeft w:val="0"/>
      <w:marRight w:val="0"/>
      <w:marTop w:val="0"/>
      <w:marBottom w:val="0"/>
      <w:divBdr>
        <w:top w:val="none" w:sz="0" w:space="0" w:color="auto"/>
        <w:left w:val="none" w:sz="0" w:space="0" w:color="auto"/>
        <w:bottom w:val="none" w:sz="0" w:space="0" w:color="auto"/>
        <w:right w:val="none" w:sz="0" w:space="0" w:color="auto"/>
      </w:divBdr>
    </w:div>
    <w:div w:id="689533358">
      <w:bodyDiv w:val="1"/>
      <w:marLeft w:val="0"/>
      <w:marRight w:val="0"/>
      <w:marTop w:val="0"/>
      <w:marBottom w:val="0"/>
      <w:divBdr>
        <w:top w:val="none" w:sz="0" w:space="0" w:color="auto"/>
        <w:left w:val="none" w:sz="0" w:space="0" w:color="auto"/>
        <w:bottom w:val="none" w:sz="0" w:space="0" w:color="auto"/>
        <w:right w:val="none" w:sz="0" w:space="0" w:color="auto"/>
      </w:divBdr>
    </w:div>
    <w:div w:id="724447152">
      <w:bodyDiv w:val="1"/>
      <w:marLeft w:val="0"/>
      <w:marRight w:val="0"/>
      <w:marTop w:val="0"/>
      <w:marBottom w:val="0"/>
      <w:divBdr>
        <w:top w:val="none" w:sz="0" w:space="0" w:color="auto"/>
        <w:left w:val="none" w:sz="0" w:space="0" w:color="auto"/>
        <w:bottom w:val="none" w:sz="0" w:space="0" w:color="auto"/>
        <w:right w:val="none" w:sz="0" w:space="0" w:color="auto"/>
      </w:divBdr>
    </w:div>
    <w:div w:id="732891276">
      <w:bodyDiv w:val="1"/>
      <w:marLeft w:val="0"/>
      <w:marRight w:val="0"/>
      <w:marTop w:val="0"/>
      <w:marBottom w:val="0"/>
      <w:divBdr>
        <w:top w:val="none" w:sz="0" w:space="0" w:color="auto"/>
        <w:left w:val="none" w:sz="0" w:space="0" w:color="auto"/>
        <w:bottom w:val="none" w:sz="0" w:space="0" w:color="auto"/>
        <w:right w:val="none" w:sz="0" w:space="0" w:color="auto"/>
      </w:divBdr>
    </w:div>
    <w:div w:id="735934559">
      <w:bodyDiv w:val="1"/>
      <w:marLeft w:val="0"/>
      <w:marRight w:val="0"/>
      <w:marTop w:val="0"/>
      <w:marBottom w:val="0"/>
      <w:divBdr>
        <w:top w:val="none" w:sz="0" w:space="0" w:color="auto"/>
        <w:left w:val="none" w:sz="0" w:space="0" w:color="auto"/>
        <w:bottom w:val="none" w:sz="0" w:space="0" w:color="auto"/>
        <w:right w:val="none" w:sz="0" w:space="0" w:color="auto"/>
      </w:divBdr>
    </w:div>
    <w:div w:id="737241016">
      <w:bodyDiv w:val="1"/>
      <w:marLeft w:val="0"/>
      <w:marRight w:val="0"/>
      <w:marTop w:val="0"/>
      <w:marBottom w:val="0"/>
      <w:divBdr>
        <w:top w:val="none" w:sz="0" w:space="0" w:color="auto"/>
        <w:left w:val="none" w:sz="0" w:space="0" w:color="auto"/>
        <w:bottom w:val="none" w:sz="0" w:space="0" w:color="auto"/>
        <w:right w:val="none" w:sz="0" w:space="0" w:color="auto"/>
      </w:divBdr>
    </w:div>
    <w:div w:id="742482706">
      <w:bodyDiv w:val="1"/>
      <w:marLeft w:val="0"/>
      <w:marRight w:val="0"/>
      <w:marTop w:val="0"/>
      <w:marBottom w:val="0"/>
      <w:divBdr>
        <w:top w:val="none" w:sz="0" w:space="0" w:color="auto"/>
        <w:left w:val="none" w:sz="0" w:space="0" w:color="auto"/>
        <w:bottom w:val="none" w:sz="0" w:space="0" w:color="auto"/>
        <w:right w:val="none" w:sz="0" w:space="0" w:color="auto"/>
      </w:divBdr>
    </w:div>
    <w:div w:id="755517516">
      <w:bodyDiv w:val="1"/>
      <w:marLeft w:val="0"/>
      <w:marRight w:val="0"/>
      <w:marTop w:val="0"/>
      <w:marBottom w:val="0"/>
      <w:divBdr>
        <w:top w:val="none" w:sz="0" w:space="0" w:color="auto"/>
        <w:left w:val="none" w:sz="0" w:space="0" w:color="auto"/>
        <w:bottom w:val="none" w:sz="0" w:space="0" w:color="auto"/>
        <w:right w:val="none" w:sz="0" w:space="0" w:color="auto"/>
      </w:divBdr>
    </w:div>
    <w:div w:id="774135716">
      <w:bodyDiv w:val="1"/>
      <w:marLeft w:val="0"/>
      <w:marRight w:val="0"/>
      <w:marTop w:val="0"/>
      <w:marBottom w:val="0"/>
      <w:divBdr>
        <w:top w:val="none" w:sz="0" w:space="0" w:color="auto"/>
        <w:left w:val="none" w:sz="0" w:space="0" w:color="auto"/>
        <w:bottom w:val="none" w:sz="0" w:space="0" w:color="auto"/>
        <w:right w:val="none" w:sz="0" w:space="0" w:color="auto"/>
      </w:divBdr>
    </w:div>
    <w:div w:id="774640763">
      <w:bodyDiv w:val="1"/>
      <w:marLeft w:val="0"/>
      <w:marRight w:val="0"/>
      <w:marTop w:val="0"/>
      <w:marBottom w:val="0"/>
      <w:divBdr>
        <w:top w:val="none" w:sz="0" w:space="0" w:color="auto"/>
        <w:left w:val="none" w:sz="0" w:space="0" w:color="auto"/>
        <w:bottom w:val="none" w:sz="0" w:space="0" w:color="auto"/>
        <w:right w:val="none" w:sz="0" w:space="0" w:color="auto"/>
      </w:divBdr>
      <w:divsChild>
        <w:div w:id="1341935262">
          <w:marLeft w:val="0"/>
          <w:marRight w:val="0"/>
          <w:marTop w:val="0"/>
          <w:marBottom w:val="0"/>
          <w:divBdr>
            <w:top w:val="none" w:sz="0" w:space="0" w:color="auto"/>
            <w:left w:val="none" w:sz="0" w:space="0" w:color="auto"/>
            <w:bottom w:val="none" w:sz="0" w:space="0" w:color="auto"/>
            <w:right w:val="none" w:sz="0" w:space="0" w:color="auto"/>
          </w:divBdr>
          <w:divsChild>
            <w:div w:id="964774569">
              <w:marLeft w:val="0"/>
              <w:marRight w:val="0"/>
              <w:marTop w:val="0"/>
              <w:marBottom w:val="0"/>
              <w:divBdr>
                <w:top w:val="none" w:sz="0" w:space="0" w:color="auto"/>
                <w:left w:val="none" w:sz="0" w:space="0" w:color="auto"/>
                <w:bottom w:val="none" w:sz="0" w:space="0" w:color="auto"/>
                <w:right w:val="none" w:sz="0" w:space="0" w:color="auto"/>
              </w:divBdr>
              <w:divsChild>
                <w:div w:id="438180911">
                  <w:marLeft w:val="0"/>
                  <w:marRight w:val="0"/>
                  <w:marTop w:val="0"/>
                  <w:marBottom w:val="0"/>
                  <w:divBdr>
                    <w:top w:val="none" w:sz="0" w:space="0" w:color="auto"/>
                    <w:left w:val="none" w:sz="0" w:space="0" w:color="auto"/>
                    <w:bottom w:val="none" w:sz="0" w:space="0" w:color="auto"/>
                    <w:right w:val="none" w:sz="0" w:space="0" w:color="auto"/>
                  </w:divBdr>
                  <w:divsChild>
                    <w:div w:id="133807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057315">
      <w:bodyDiv w:val="1"/>
      <w:marLeft w:val="0"/>
      <w:marRight w:val="0"/>
      <w:marTop w:val="0"/>
      <w:marBottom w:val="0"/>
      <w:divBdr>
        <w:top w:val="none" w:sz="0" w:space="0" w:color="auto"/>
        <w:left w:val="none" w:sz="0" w:space="0" w:color="auto"/>
        <w:bottom w:val="none" w:sz="0" w:space="0" w:color="auto"/>
        <w:right w:val="none" w:sz="0" w:space="0" w:color="auto"/>
      </w:divBdr>
      <w:divsChild>
        <w:div w:id="488520426">
          <w:marLeft w:val="0"/>
          <w:marRight w:val="0"/>
          <w:marTop w:val="0"/>
          <w:marBottom w:val="0"/>
          <w:divBdr>
            <w:top w:val="none" w:sz="0" w:space="0" w:color="auto"/>
            <w:left w:val="none" w:sz="0" w:space="0" w:color="auto"/>
            <w:bottom w:val="none" w:sz="0" w:space="0" w:color="auto"/>
            <w:right w:val="none" w:sz="0" w:space="0" w:color="auto"/>
          </w:divBdr>
          <w:divsChild>
            <w:div w:id="1509368778">
              <w:marLeft w:val="0"/>
              <w:marRight w:val="0"/>
              <w:marTop w:val="0"/>
              <w:marBottom w:val="0"/>
              <w:divBdr>
                <w:top w:val="none" w:sz="0" w:space="0" w:color="auto"/>
                <w:left w:val="none" w:sz="0" w:space="0" w:color="auto"/>
                <w:bottom w:val="none" w:sz="0" w:space="0" w:color="auto"/>
                <w:right w:val="none" w:sz="0" w:space="0" w:color="auto"/>
              </w:divBdr>
              <w:divsChild>
                <w:div w:id="286935920">
                  <w:marLeft w:val="0"/>
                  <w:marRight w:val="0"/>
                  <w:marTop w:val="0"/>
                  <w:marBottom w:val="0"/>
                  <w:divBdr>
                    <w:top w:val="none" w:sz="0" w:space="0" w:color="auto"/>
                    <w:left w:val="none" w:sz="0" w:space="0" w:color="auto"/>
                    <w:bottom w:val="none" w:sz="0" w:space="0" w:color="auto"/>
                    <w:right w:val="none" w:sz="0" w:space="0" w:color="auto"/>
                  </w:divBdr>
                  <w:divsChild>
                    <w:div w:id="1731152928">
                      <w:marLeft w:val="0"/>
                      <w:marRight w:val="0"/>
                      <w:marTop w:val="0"/>
                      <w:marBottom w:val="0"/>
                      <w:divBdr>
                        <w:top w:val="none" w:sz="0" w:space="0" w:color="auto"/>
                        <w:left w:val="none" w:sz="0" w:space="0" w:color="auto"/>
                        <w:bottom w:val="none" w:sz="0" w:space="0" w:color="auto"/>
                        <w:right w:val="none" w:sz="0" w:space="0" w:color="auto"/>
                      </w:divBdr>
                    </w:div>
                  </w:divsChild>
                </w:div>
                <w:div w:id="225650640">
                  <w:marLeft w:val="0"/>
                  <w:marRight w:val="0"/>
                  <w:marTop w:val="0"/>
                  <w:marBottom w:val="0"/>
                  <w:divBdr>
                    <w:top w:val="none" w:sz="0" w:space="0" w:color="auto"/>
                    <w:left w:val="none" w:sz="0" w:space="0" w:color="auto"/>
                    <w:bottom w:val="none" w:sz="0" w:space="0" w:color="auto"/>
                    <w:right w:val="none" w:sz="0" w:space="0" w:color="auto"/>
                  </w:divBdr>
                  <w:divsChild>
                    <w:div w:id="1182671043">
                      <w:marLeft w:val="0"/>
                      <w:marRight w:val="0"/>
                      <w:marTop w:val="0"/>
                      <w:marBottom w:val="0"/>
                      <w:divBdr>
                        <w:top w:val="none" w:sz="0" w:space="0" w:color="auto"/>
                        <w:left w:val="none" w:sz="0" w:space="0" w:color="auto"/>
                        <w:bottom w:val="none" w:sz="0" w:space="0" w:color="auto"/>
                        <w:right w:val="none" w:sz="0" w:space="0" w:color="auto"/>
                      </w:divBdr>
                    </w:div>
                    <w:div w:id="1948613803">
                      <w:marLeft w:val="0"/>
                      <w:marRight w:val="0"/>
                      <w:marTop w:val="0"/>
                      <w:marBottom w:val="0"/>
                      <w:divBdr>
                        <w:top w:val="none" w:sz="0" w:space="0" w:color="auto"/>
                        <w:left w:val="none" w:sz="0" w:space="0" w:color="auto"/>
                        <w:bottom w:val="none" w:sz="0" w:space="0" w:color="auto"/>
                        <w:right w:val="none" w:sz="0" w:space="0" w:color="auto"/>
                      </w:divBdr>
                    </w:div>
                    <w:div w:id="1220244595">
                      <w:marLeft w:val="0"/>
                      <w:marRight w:val="0"/>
                      <w:marTop w:val="0"/>
                      <w:marBottom w:val="0"/>
                      <w:divBdr>
                        <w:top w:val="none" w:sz="0" w:space="0" w:color="auto"/>
                        <w:left w:val="none" w:sz="0" w:space="0" w:color="auto"/>
                        <w:bottom w:val="none" w:sz="0" w:space="0" w:color="auto"/>
                        <w:right w:val="none" w:sz="0" w:space="0" w:color="auto"/>
                      </w:divBdr>
                    </w:div>
                  </w:divsChild>
                </w:div>
                <w:div w:id="297497907">
                  <w:marLeft w:val="0"/>
                  <w:marRight w:val="0"/>
                  <w:marTop w:val="0"/>
                  <w:marBottom w:val="0"/>
                  <w:divBdr>
                    <w:top w:val="none" w:sz="0" w:space="0" w:color="auto"/>
                    <w:left w:val="none" w:sz="0" w:space="0" w:color="auto"/>
                    <w:bottom w:val="none" w:sz="0" w:space="0" w:color="auto"/>
                    <w:right w:val="none" w:sz="0" w:space="0" w:color="auto"/>
                  </w:divBdr>
                  <w:divsChild>
                    <w:div w:id="1481120810">
                      <w:marLeft w:val="0"/>
                      <w:marRight w:val="0"/>
                      <w:marTop w:val="0"/>
                      <w:marBottom w:val="0"/>
                      <w:divBdr>
                        <w:top w:val="none" w:sz="0" w:space="0" w:color="auto"/>
                        <w:left w:val="none" w:sz="0" w:space="0" w:color="auto"/>
                        <w:bottom w:val="none" w:sz="0" w:space="0" w:color="auto"/>
                        <w:right w:val="none" w:sz="0" w:space="0" w:color="auto"/>
                      </w:divBdr>
                    </w:div>
                  </w:divsChild>
                </w:div>
                <w:div w:id="1640725941">
                  <w:marLeft w:val="0"/>
                  <w:marRight w:val="0"/>
                  <w:marTop w:val="0"/>
                  <w:marBottom w:val="0"/>
                  <w:divBdr>
                    <w:top w:val="none" w:sz="0" w:space="0" w:color="auto"/>
                    <w:left w:val="none" w:sz="0" w:space="0" w:color="auto"/>
                    <w:bottom w:val="none" w:sz="0" w:space="0" w:color="auto"/>
                    <w:right w:val="none" w:sz="0" w:space="0" w:color="auto"/>
                  </w:divBdr>
                  <w:divsChild>
                    <w:div w:id="1193345116">
                      <w:marLeft w:val="0"/>
                      <w:marRight w:val="0"/>
                      <w:marTop w:val="0"/>
                      <w:marBottom w:val="0"/>
                      <w:divBdr>
                        <w:top w:val="none" w:sz="0" w:space="0" w:color="auto"/>
                        <w:left w:val="none" w:sz="0" w:space="0" w:color="auto"/>
                        <w:bottom w:val="none" w:sz="0" w:space="0" w:color="auto"/>
                        <w:right w:val="none" w:sz="0" w:space="0" w:color="auto"/>
                      </w:divBdr>
                    </w:div>
                  </w:divsChild>
                </w:div>
                <w:div w:id="189686106">
                  <w:marLeft w:val="0"/>
                  <w:marRight w:val="0"/>
                  <w:marTop w:val="0"/>
                  <w:marBottom w:val="0"/>
                  <w:divBdr>
                    <w:top w:val="none" w:sz="0" w:space="0" w:color="auto"/>
                    <w:left w:val="none" w:sz="0" w:space="0" w:color="auto"/>
                    <w:bottom w:val="none" w:sz="0" w:space="0" w:color="auto"/>
                    <w:right w:val="none" w:sz="0" w:space="0" w:color="auto"/>
                  </w:divBdr>
                  <w:divsChild>
                    <w:div w:id="707026695">
                      <w:marLeft w:val="0"/>
                      <w:marRight w:val="0"/>
                      <w:marTop w:val="0"/>
                      <w:marBottom w:val="0"/>
                      <w:divBdr>
                        <w:top w:val="none" w:sz="0" w:space="0" w:color="auto"/>
                        <w:left w:val="none" w:sz="0" w:space="0" w:color="auto"/>
                        <w:bottom w:val="none" w:sz="0" w:space="0" w:color="auto"/>
                        <w:right w:val="none" w:sz="0" w:space="0" w:color="auto"/>
                      </w:divBdr>
                    </w:div>
                    <w:div w:id="914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648287">
      <w:bodyDiv w:val="1"/>
      <w:marLeft w:val="0"/>
      <w:marRight w:val="0"/>
      <w:marTop w:val="0"/>
      <w:marBottom w:val="0"/>
      <w:divBdr>
        <w:top w:val="none" w:sz="0" w:space="0" w:color="auto"/>
        <w:left w:val="none" w:sz="0" w:space="0" w:color="auto"/>
        <w:bottom w:val="none" w:sz="0" w:space="0" w:color="auto"/>
        <w:right w:val="none" w:sz="0" w:space="0" w:color="auto"/>
      </w:divBdr>
    </w:div>
    <w:div w:id="782728303">
      <w:bodyDiv w:val="1"/>
      <w:marLeft w:val="0"/>
      <w:marRight w:val="0"/>
      <w:marTop w:val="0"/>
      <w:marBottom w:val="0"/>
      <w:divBdr>
        <w:top w:val="none" w:sz="0" w:space="0" w:color="auto"/>
        <w:left w:val="none" w:sz="0" w:space="0" w:color="auto"/>
        <w:bottom w:val="none" w:sz="0" w:space="0" w:color="auto"/>
        <w:right w:val="none" w:sz="0" w:space="0" w:color="auto"/>
      </w:divBdr>
    </w:div>
    <w:div w:id="793527387">
      <w:bodyDiv w:val="1"/>
      <w:marLeft w:val="0"/>
      <w:marRight w:val="0"/>
      <w:marTop w:val="0"/>
      <w:marBottom w:val="0"/>
      <w:divBdr>
        <w:top w:val="none" w:sz="0" w:space="0" w:color="auto"/>
        <w:left w:val="none" w:sz="0" w:space="0" w:color="auto"/>
        <w:bottom w:val="none" w:sz="0" w:space="0" w:color="auto"/>
        <w:right w:val="none" w:sz="0" w:space="0" w:color="auto"/>
      </w:divBdr>
    </w:div>
    <w:div w:id="797067784">
      <w:bodyDiv w:val="1"/>
      <w:marLeft w:val="0"/>
      <w:marRight w:val="0"/>
      <w:marTop w:val="0"/>
      <w:marBottom w:val="0"/>
      <w:divBdr>
        <w:top w:val="none" w:sz="0" w:space="0" w:color="auto"/>
        <w:left w:val="none" w:sz="0" w:space="0" w:color="auto"/>
        <w:bottom w:val="none" w:sz="0" w:space="0" w:color="auto"/>
        <w:right w:val="none" w:sz="0" w:space="0" w:color="auto"/>
      </w:divBdr>
    </w:div>
    <w:div w:id="797718531">
      <w:bodyDiv w:val="1"/>
      <w:marLeft w:val="0"/>
      <w:marRight w:val="0"/>
      <w:marTop w:val="0"/>
      <w:marBottom w:val="0"/>
      <w:divBdr>
        <w:top w:val="none" w:sz="0" w:space="0" w:color="auto"/>
        <w:left w:val="none" w:sz="0" w:space="0" w:color="auto"/>
        <w:bottom w:val="none" w:sz="0" w:space="0" w:color="auto"/>
        <w:right w:val="none" w:sz="0" w:space="0" w:color="auto"/>
      </w:divBdr>
    </w:div>
    <w:div w:id="812062917">
      <w:bodyDiv w:val="1"/>
      <w:marLeft w:val="0"/>
      <w:marRight w:val="0"/>
      <w:marTop w:val="0"/>
      <w:marBottom w:val="0"/>
      <w:divBdr>
        <w:top w:val="none" w:sz="0" w:space="0" w:color="auto"/>
        <w:left w:val="none" w:sz="0" w:space="0" w:color="auto"/>
        <w:bottom w:val="none" w:sz="0" w:space="0" w:color="auto"/>
        <w:right w:val="none" w:sz="0" w:space="0" w:color="auto"/>
      </w:divBdr>
    </w:div>
    <w:div w:id="815874232">
      <w:bodyDiv w:val="1"/>
      <w:marLeft w:val="0"/>
      <w:marRight w:val="0"/>
      <w:marTop w:val="0"/>
      <w:marBottom w:val="0"/>
      <w:divBdr>
        <w:top w:val="none" w:sz="0" w:space="0" w:color="auto"/>
        <w:left w:val="none" w:sz="0" w:space="0" w:color="auto"/>
        <w:bottom w:val="none" w:sz="0" w:space="0" w:color="auto"/>
        <w:right w:val="none" w:sz="0" w:space="0" w:color="auto"/>
      </w:divBdr>
    </w:div>
    <w:div w:id="822546126">
      <w:bodyDiv w:val="1"/>
      <w:marLeft w:val="0"/>
      <w:marRight w:val="0"/>
      <w:marTop w:val="0"/>
      <w:marBottom w:val="0"/>
      <w:divBdr>
        <w:top w:val="none" w:sz="0" w:space="0" w:color="auto"/>
        <w:left w:val="none" w:sz="0" w:space="0" w:color="auto"/>
        <w:bottom w:val="none" w:sz="0" w:space="0" w:color="auto"/>
        <w:right w:val="none" w:sz="0" w:space="0" w:color="auto"/>
      </w:divBdr>
    </w:div>
    <w:div w:id="823281710">
      <w:bodyDiv w:val="1"/>
      <w:marLeft w:val="0"/>
      <w:marRight w:val="0"/>
      <w:marTop w:val="0"/>
      <w:marBottom w:val="0"/>
      <w:divBdr>
        <w:top w:val="none" w:sz="0" w:space="0" w:color="auto"/>
        <w:left w:val="none" w:sz="0" w:space="0" w:color="auto"/>
        <w:bottom w:val="none" w:sz="0" w:space="0" w:color="auto"/>
        <w:right w:val="none" w:sz="0" w:space="0" w:color="auto"/>
      </w:divBdr>
    </w:div>
    <w:div w:id="840513800">
      <w:bodyDiv w:val="1"/>
      <w:marLeft w:val="0"/>
      <w:marRight w:val="0"/>
      <w:marTop w:val="0"/>
      <w:marBottom w:val="0"/>
      <w:divBdr>
        <w:top w:val="none" w:sz="0" w:space="0" w:color="auto"/>
        <w:left w:val="none" w:sz="0" w:space="0" w:color="auto"/>
        <w:bottom w:val="none" w:sz="0" w:space="0" w:color="auto"/>
        <w:right w:val="none" w:sz="0" w:space="0" w:color="auto"/>
      </w:divBdr>
    </w:div>
    <w:div w:id="857426008">
      <w:bodyDiv w:val="1"/>
      <w:marLeft w:val="0"/>
      <w:marRight w:val="0"/>
      <w:marTop w:val="0"/>
      <w:marBottom w:val="0"/>
      <w:divBdr>
        <w:top w:val="none" w:sz="0" w:space="0" w:color="auto"/>
        <w:left w:val="none" w:sz="0" w:space="0" w:color="auto"/>
        <w:bottom w:val="none" w:sz="0" w:space="0" w:color="auto"/>
        <w:right w:val="none" w:sz="0" w:space="0" w:color="auto"/>
      </w:divBdr>
    </w:div>
    <w:div w:id="871461574">
      <w:bodyDiv w:val="1"/>
      <w:marLeft w:val="0"/>
      <w:marRight w:val="0"/>
      <w:marTop w:val="0"/>
      <w:marBottom w:val="0"/>
      <w:divBdr>
        <w:top w:val="none" w:sz="0" w:space="0" w:color="auto"/>
        <w:left w:val="none" w:sz="0" w:space="0" w:color="auto"/>
        <w:bottom w:val="none" w:sz="0" w:space="0" w:color="auto"/>
        <w:right w:val="none" w:sz="0" w:space="0" w:color="auto"/>
      </w:divBdr>
    </w:div>
    <w:div w:id="873542450">
      <w:bodyDiv w:val="1"/>
      <w:marLeft w:val="0"/>
      <w:marRight w:val="0"/>
      <w:marTop w:val="0"/>
      <w:marBottom w:val="0"/>
      <w:divBdr>
        <w:top w:val="none" w:sz="0" w:space="0" w:color="auto"/>
        <w:left w:val="none" w:sz="0" w:space="0" w:color="auto"/>
        <w:bottom w:val="none" w:sz="0" w:space="0" w:color="auto"/>
        <w:right w:val="none" w:sz="0" w:space="0" w:color="auto"/>
      </w:divBdr>
    </w:div>
    <w:div w:id="876552277">
      <w:bodyDiv w:val="1"/>
      <w:marLeft w:val="0"/>
      <w:marRight w:val="0"/>
      <w:marTop w:val="0"/>
      <w:marBottom w:val="0"/>
      <w:divBdr>
        <w:top w:val="none" w:sz="0" w:space="0" w:color="auto"/>
        <w:left w:val="none" w:sz="0" w:space="0" w:color="auto"/>
        <w:bottom w:val="none" w:sz="0" w:space="0" w:color="auto"/>
        <w:right w:val="none" w:sz="0" w:space="0" w:color="auto"/>
      </w:divBdr>
    </w:div>
    <w:div w:id="890263147">
      <w:bodyDiv w:val="1"/>
      <w:marLeft w:val="0"/>
      <w:marRight w:val="0"/>
      <w:marTop w:val="0"/>
      <w:marBottom w:val="0"/>
      <w:divBdr>
        <w:top w:val="none" w:sz="0" w:space="0" w:color="auto"/>
        <w:left w:val="none" w:sz="0" w:space="0" w:color="auto"/>
        <w:bottom w:val="none" w:sz="0" w:space="0" w:color="auto"/>
        <w:right w:val="none" w:sz="0" w:space="0" w:color="auto"/>
      </w:divBdr>
    </w:div>
    <w:div w:id="892807891">
      <w:bodyDiv w:val="1"/>
      <w:marLeft w:val="0"/>
      <w:marRight w:val="0"/>
      <w:marTop w:val="0"/>
      <w:marBottom w:val="0"/>
      <w:divBdr>
        <w:top w:val="none" w:sz="0" w:space="0" w:color="auto"/>
        <w:left w:val="none" w:sz="0" w:space="0" w:color="auto"/>
        <w:bottom w:val="none" w:sz="0" w:space="0" w:color="auto"/>
        <w:right w:val="none" w:sz="0" w:space="0" w:color="auto"/>
      </w:divBdr>
    </w:div>
    <w:div w:id="917204621">
      <w:bodyDiv w:val="1"/>
      <w:marLeft w:val="0"/>
      <w:marRight w:val="0"/>
      <w:marTop w:val="0"/>
      <w:marBottom w:val="0"/>
      <w:divBdr>
        <w:top w:val="none" w:sz="0" w:space="0" w:color="auto"/>
        <w:left w:val="none" w:sz="0" w:space="0" w:color="auto"/>
        <w:bottom w:val="none" w:sz="0" w:space="0" w:color="auto"/>
        <w:right w:val="none" w:sz="0" w:space="0" w:color="auto"/>
      </w:divBdr>
    </w:div>
    <w:div w:id="917788792">
      <w:bodyDiv w:val="1"/>
      <w:marLeft w:val="0"/>
      <w:marRight w:val="0"/>
      <w:marTop w:val="0"/>
      <w:marBottom w:val="0"/>
      <w:divBdr>
        <w:top w:val="none" w:sz="0" w:space="0" w:color="auto"/>
        <w:left w:val="none" w:sz="0" w:space="0" w:color="auto"/>
        <w:bottom w:val="none" w:sz="0" w:space="0" w:color="auto"/>
        <w:right w:val="none" w:sz="0" w:space="0" w:color="auto"/>
      </w:divBdr>
    </w:div>
    <w:div w:id="918908466">
      <w:bodyDiv w:val="1"/>
      <w:marLeft w:val="0"/>
      <w:marRight w:val="0"/>
      <w:marTop w:val="0"/>
      <w:marBottom w:val="0"/>
      <w:divBdr>
        <w:top w:val="none" w:sz="0" w:space="0" w:color="auto"/>
        <w:left w:val="none" w:sz="0" w:space="0" w:color="auto"/>
        <w:bottom w:val="none" w:sz="0" w:space="0" w:color="auto"/>
        <w:right w:val="none" w:sz="0" w:space="0" w:color="auto"/>
      </w:divBdr>
    </w:div>
    <w:div w:id="929241223">
      <w:bodyDiv w:val="1"/>
      <w:marLeft w:val="0"/>
      <w:marRight w:val="0"/>
      <w:marTop w:val="0"/>
      <w:marBottom w:val="0"/>
      <w:divBdr>
        <w:top w:val="none" w:sz="0" w:space="0" w:color="auto"/>
        <w:left w:val="none" w:sz="0" w:space="0" w:color="auto"/>
        <w:bottom w:val="none" w:sz="0" w:space="0" w:color="auto"/>
        <w:right w:val="none" w:sz="0" w:space="0" w:color="auto"/>
      </w:divBdr>
      <w:divsChild>
        <w:div w:id="256864622">
          <w:marLeft w:val="0"/>
          <w:marRight w:val="0"/>
          <w:marTop w:val="0"/>
          <w:marBottom w:val="0"/>
          <w:divBdr>
            <w:top w:val="none" w:sz="0" w:space="0" w:color="auto"/>
            <w:left w:val="none" w:sz="0" w:space="0" w:color="auto"/>
            <w:bottom w:val="none" w:sz="0" w:space="0" w:color="auto"/>
            <w:right w:val="none" w:sz="0" w:space="0" w:color="auto"/>
          </w:divBdr>
        </w:div>
      </w:divsChild>
    </w:div>
    <w:div w:id="943614118">
      <w:bodyDiv w:val="1"/>
      <w:marLeft w:val="0"/>
      <w:marRight w:val="0"/>
      <w:marTop w:val="0"/>
      <w:marBottom w:val="0"/>
      <w:divBdr>
        <w:top w:val="none" w:sz="0" w:space="0" w:color="auto"/>
        <w:left w:val="none" w:sz="0" w:space="0" w:color="auto"/>
        <w:bottom w:val="none" w:sz="0" w:space="0" w:color="auto"/>
        <w:right w:val="none" w:sz="0" w:space="0" w:color="auto"/>
      </w:divBdr>
    </w:div>
    <w:div w:id="956376626">
      <w:bodyDiv w:val="1"/>
      <w:marLeft w:val="0"/>
      <w:marRight w:val="0"/>
      <w:marTop w:val="0"/>
      <w:marBottom w:val="0"/>
      <w:divBdr>
        <w:top w:val="none" w:sz="0" w:space="0" w:color="auto"/>
        <w:left w:val="none" w:sz="0" w:space="0" w:color="auto"/>
        <w:bottom w:val="none" w:sz="0" w:space="0" w:color="auto"/>
        <w:right w:val="none" w:sz="0" w:space="0" w:color="auto"/>
      </w:divBdr>
    </w:div>
    <w:div w:id="967005459">
      <w:bodyDiv w:val="1"/>
      <w:marLeft w:val="0"/>
      <w:marRight w:val="0"/>
      <w:marTop w:val="0"/>
      <w:marBottom w:val="0"/>
      <w:divBdr>
        <w:top w:val="none" w:sz="0" w:space="0" w:color="auto"/>
        <w:left w:val="none" w:sz="0" w:space="0" w:color="auto"/>
        <w:bottom w:val="none" w:sz="0" w:space="0" w:color="auto"/>
        <w:right w:val="none" w:sz="0" w:space="0" w:color="auto"/>
      </w:divBdr>
    </w:div>
    <w:div w:id="968784871">
      <w:bodyDiv w:val="1"/>
      <w:marLeft w:val="0"/>
      <w:marRight w:val="0"/>
      <w:marTop w:val="0"/>
      <w:marBottom w:val="0"/>
      <w:divBdr>
        <w:top w:val="none" w:sz="0" w:space="0" w:color="auto"/>
        <w:left w:val="none" w:sz="0" w:space="0" w:color="auto"/>
        <w:bottom w:val="none" w:sz="0" w:space="0" w:color="auto"/>
        <w:right w:val="none" w:sz="0" w:space="0" w:color="auto"/>
      </w:divBdr>
      <w:divsChild>
        <w:div w:id="787092476">
          <w:marLeft w:val="0"/>
          <w:marRight w:val="0"/>
          <w:marTop w:val="0"/>
          <w:marBottom w:val="0"/>
          <w:divBdr>
            <w:top w:val="none" w:sz="0" w:space="0" w:color="auto"/>
            <w:left w:val="none" w:sz="0" w:space="0" w:color="auto"/>
            <w:bottom w:val="none" w:sz="0" w:space="0" w:color="auto"/>
            <w:right w:val="none" w:sz="0" w:space="0" w:color="auto"/>
          </w:divBdr>
          <w:divsChild>
            <w:div w:id="1963731342">
              <w:marLeft w:val="0"/>
              <w:marRight w:val="0"/>
              <w:marTop w:val="0"/>
              <w:marBottom w:val="0"/>
              <w:divBdr>
                <w:top w:val="none" w:sz="0" w:space="0" w:color="auto"/>
                <w:left w:val="none" w:sz="0" w:space="0" w:color="auto"/>
                <w:bottom w:val="none" w:sz="0" w:space="0" w:color="auto"/>
                <w:right w:val="none" w:sz="0" w:space="0" w:color="auto"/>
              </w:divBdr>
              <w:divsChild>
                <w:div w:id="1734112617">
                  <w:marLeft w:val="0"/>
                  <w:marRight w:val="0"/>
                  <w:marTop w:val="0"/>
                  <w:marBottom w:val="0"/>
                  <w:divBdr>
                    <w:top w:val="none" w:sz="0" w:space="0" w:color="auto"/>
                    <w:left w:val="none" w:sz="0" w:space="0" w:color="auto"/>
                    <w:bottom w:val="none" w:sz="0" w:space="0" w:color="auto"/>
                    <w:right w:val="none" w:sz="0" w:space="0" w:color="auto"/>
                  </w:divBdr>
                  <w:divsChild>
                    <w:div w:id="82374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768940">
      <w:bodyDiv w:val="1"/>
      <w:marLeft w:val="0"/>
      <w:marRight w:val="0"/>
      <w:marTop w:val="0"/>
      <w:marBottom w:val="0"/>
      <w:divBdr>
        <w:top w:val="none" w:sz="0" w:space="0" w:color="auto"/>
        <w:left w:val="none" w:sz="0" w:space="0" w:color="auto"/>
        <w:bottom w:val="none" w:sz="0" w:space="0" w:color="auto"/>
        <w:right w:val="none" w:sz="0" w:space="0" w:color="auto"/>
      </w:divBdr>
    </w:div>
    <w:div w:id="1031103099">
      <w:bodyDiv w:val="1"/>
      <w:marLeft w:val="0"/>
      <w:marRight w:val="0"/>
      <w:marTop w:val="0"/>
      <w:marBottom w:val="0"/>
      <w:divBdr>
        <w:top w:val="none" w:sz="0" w:space="0" w:color="auto"/>
        <w:left w:val="none" w:sz="0" w:space="0" w:color="auto"/>
        <w:bottom w:val="none" w:sz="0" w:space="0" w:color="auto"/>
        <w:right w:val="none" w:sz="0" w:space="0" w:color="auto"/>
      </w:divBdr>
    </w:div>
    <w:div w:id="1036274222">
      <w:bodyDiv w:val="1"/>
      <w:marLeft w:val="0"/>
      <w:marRight w:val="0"/>
      <w:marTop w:val="0"/>
      <w:marBottom w:val="0"/>
      <w:divBdr>
        <w:top w:val="none" w:sz="0" w:space="0" w:color="auto"/>
        <w:left w:val="none" w:sz="0" w:space="0" w:color="auto"/>
        <w:bottom w:val="none" w:sz="0" w:space="0" w:color="auto"/>
        <w:right w:val="none" w:sz="0" w:space="0" w:color="auto"/>
      </w:divBdr>
    </w:div>
    <w:div w:id="1057584149">
      <w:bodyDiv w:val="1"/>
      <w:marLeft w:val="0"/>
      <w:marRight w:val="0"/>
      <w:marTop w:val="0"/>
      <w:marBottom w:val="0"/>
      <w:divBdr>
        <w:top w:val="none" w:sz="0" w:space="0" w:color="auto"/>
        <w:left w:val="none" w:sz="0" w:space="0" w:color="auto"/>
        <w:bottom w:val="none" w:sz="0" w:space="0" w:color="auto"/>
        <w:right w:val="none" w:sz="0" w:space="0" w:color="auto"/>
      </w:divBdr>
    </w:div>
    <w:div w:id="1059548312">
      <w:bodyDiv w:val="1"/>
      <w:marLeft w:val="0"/>
      <w:marRight w:val="0"/>
      <w:marTop w:val="0"/>
      <w:marBottom w:val="0"/>
      <w:divBdr>
        <w:top w:val="none" w:sz="0" w:space="0" w:color="auto"/>
        <w:left w:val="none" w:sz="0" w:space="0" w:color="auto"/>
        <w:bottom w:val="none" w:sz="0" w:space="0" w:color="auto"/>
        <w:right w:val="none" w:sz="0" w:space="0" w:color="auto"/>
      </w:divBdr>
    </w:div>
    <w:div w:id="1067847982">
      <w:bodyDiv w:val="1"/>
      <w:marLeft w:val="0"/>
      <w:marRight w:val="0"/>
      <w:marTop w:val="0"/>
      <w:marBottom w:val="0"/>
      <w:divBdr>
        <w:top w:val="none" w:sz="0" w:space="0" w:color="auto"/>
        <w:left w:val="none" w:sz="0" w:space="0" w:color="auto"/>
        <w:bottom w:val="none" w:sz="0" w:space="0" w:color="auto"/>
        <w:right w:val="none" w:sz="0" w:space="0" w:color="auto"/>
      </w:divBdr>
    </w:div>
    <w:div w:id="1098214240">
      <w:bodyDiv w:val="1"/>
      <w:marLeft w:val="0"/>
      <w:marRight w:val="0"/>
      <w:marTop w:val="0"/>
      <w:marBottom w:val="0"/>
      <w:divBdr>
        <w:top w:val="none" w:sz="0" w:space="0" w:color="auto"/>
        <w:left w:val="none" w:sz="0" w:space="0" w:color="auto"/>
        <w:bottom w:val="none" w:sz="0" w:space="0" w:color="auto"/>
        <w:right w:val="none" w:sz="0" w:space="0" w:color="auto"/>
      </w:divBdr>
    </w:div>
    <w:div w:id="1109163041">
      <w:bodyDiv w:val="1"/>
      <w:marLeft w:val="0"/>
      <w:marRight w:val="0"/>
      <w:marTop w:val="0"/>
      <w:marBottom w:val="0"/>
      <w:divBdr>
        <w:top w:val="none" w:sz="0" w:space="0" w:color="auto"/>
        <w:left w:val="none" w:sz="0" w:space="0" w:color="auto"/>
        <w:bottom w:val="none" w:sz="0" w:space="0" w:color="auto"/>
        <w:right w:val="none" w:sz="0" w:space="0" w:color="auto"/>
      </w:divBdr>
    </w:div>
    <w:div w:id="1127967363">
      <w:bodyDiv w:val="1"/>
      <w:marLeft w:val="0"/>
      <w:marRight w:val="0"/>
      <w:marTop w:val="0"/>
      <w:marBottom w:val="0"/>
      <w:divBdr>
        <w:top w:val="none" w:sz="0" w:space="0" w:color="auto"/>
        <w:left w:val="none" w:sz="0" w:space="0" w:color="auto"/>
        <w:bottom w:val="none" w:sz="0" w:space="0" w:color="auto"/>
        <w:right w:val="none" w:sz="0" w:space="0" w:color="auto"/>
      </w:divBdr>
    </w:div>
    <w:div w:id="1140071960">
      <w:bodyDiv w:val="1"/>
      <w:marLeft w:val="0"/>
      <w:marRight w:val="0"/>
      <w:marTop w:val="0"/>
      <w:marBottom w:val="0"/>
      <w:divBdr>
        <w:top w:val="none" w:sz="0" w:space="0" w:color="auto"/>
        <w:left w:val="none" w:sz="0" w:space="0" w:color="auto"/>
        <w:bottom w:val="none" w:sz="0" w:space="0" w:color="auto"/>
        <w:right w:val="none" w:sz="0" w:space="0" w:color="auto"/>
      </w:divBdr>
    </w:div>
    <w:div w:id="1145202220">
      <w:bodyDiv w:val="1"/>
      <w:marLeft w:val="0"/>
      <w:marRight w:val="0"/>
      <w:marTop w:val="0"/>
      <w:marBottom w:val="0"/>
      <w:divBdr>
        <w:top w:val="none" w:sz="0" w:space="0" w:color="auto"/>
        <w:left w:val="none" w:sz="0" w:space="0" w:color="auto"/>
        <w:bottom w:val="none" w:sz="0" w:space="0" w:color="auto"/>
        <w:right w:val="none" w:sz="0" w:space="0" w:color="auto"/>
      </w:divBdr>
    </w:div>
    <w:div w:id="1154104475">
      <w:bodyDiv w:val="1"/>
      <w:marLeft w:val="0"/>
      <w:marRight w:val="0"/>
      <w:marTop w:val="0"/>
      <w:marBottom w:val="0"/>
      <w:divBdr>
        <w:top w:val="none" w:sz="0" w:space="0" w:color="auto"/>
        <w:left w:val="none" w:sz="0" w:space="0" w:color="auto"/>
        <w:bottom w:val="none" w:sz="0" w:space="0" w:color="auto"/>
        <w:right w:val="none" w:sz="0" w:space="0" w:color="auto"/>
      </w:divBdr>
    </w:div>
    <w:div w:id="1217011428">
      <w:bodyDiv w:val="1"/>
      <w:marLeft w:val="0"/>
      <w:marRight w:val="0"/>
      <w:marTop w:val="0"/>
      <w:marBottom w:val="0"/>
      <w:divBdr>
        <w:top w:val="none" w:sz="0" w:space="0" w:color="auto"/>
        <w:left w:val="none" w:sz="0" w:space="0" w:color="auto"/>
        <w:bottom w:val="none" w:sz="0" w:space="0" w:color="auto"/>
        <w:right w:val="none" w:sz="0" w:space="0" w:color="auto"/>
      </w:divBdr>
    </w:div>
    <w:div w:id="1225219095">
      <w:bodyDiv w:val="1"/>
      <w:marLeft w:val="0"/>
      <w:marRight w:val="0"/>
      <w:marTop w:val="0"/>
      <w:marBottom w:val="0"/>
      <w:divBdr>
        <w:top w:val="none" w:sz="0" w:space="0" w:color="auto"/>
        <w:left w:val="none" w:sz="0" w:space="0" w:color="auto"/>
        <w:bottom w:val="none" w:sz="0" w:space="0" w:color="auto"/>
        <w:right w:val="none" w:sz="0" w:space="0" w:color="auto"/>
      </w:divBdr>
    </w:div>
    <w:div w:id="1232933792">
      <w:bodyDiv w:val="1"/>
      <w:marLeft w:val="0"/>
      <w:marRight w:val="0"/>
      <w:marTop w:val="0"/>
      <w:marBottom w:val="0"/>
      <w:divBdr>
        <w:top w:val="none" w:sz="0" w:space="0" w:color="auto"/>
        <w:left w:val="none" w:sz="0" w:space="0" w:color="auto"/>
        <w:bottom w:val="none" w:sz="0" w:space="0" w:color="auto"/>
        <w:right w:val="none" w:sz="0" w:space="0" w:color="auto"/>
      </w:divBdr>
    </w:div>
    <w:div w:id="1254438628">
      <w:bodyDiv w:val="1"/>
      <w:marLeft w:val="0"/>
      <w:marRight w:val="0"/>
      <w:marTop w:val="0"/>
      <w:marBottom w:val="0"/>
      <w:divBdr>
        <w:top w:val="none" w:sz="0" w:space="0" w:color="auto"/>
        <w:left w:val="none" w:sz="0" w:space="0" w:color="auto"/>
        <w:bottom w:val="none" w:sz="0" w:space="0" w:color="auto"/>
        <w:right w:val="none" w:sz="0" w:space="0" w:color="auto"/>
      </w:divBdr>
    </w:div>
    <w:div w:id="1285648865">
      <w:bodyDiv w:val="1"/>
      <w:marLeft w:val="0"/>
      <w:marRight w:val="0"/>
      <w:marTop w:val="0"/>
      <w:marBottom w:val="0"/>
      <w:divBdr>
        <w:top w:val="none" w:sz="0" w:space="0" w:color="auto"/>
        <w:left w:val="none" w:sz="0" w:space="0" w:color="auto"/>
        <w:bottom w:val="none" w:sz="0" w:space="0" w:color="auto"/>
        <w:right w:val="none" w:sz="0" w:space="0" w:color="auto"/>
      </w:divBdr>
    </w:div>
    <w:div w:id="1302690528">
      <w:bodyDiv w:val="1"/>
      <w:marLeft w:val="0"/>
      <w:marRight w:val="0"/>
      <w:marTop w:val="0"/>
      <w:marBottom w:val="0"/>
      <w:divBdr>
        <w:top w:val="none" w:sz="0" w:space="0" w:color="auto"/>
        <w:left w:val="none" w:sz="0" w:space="0" w:color="auto"/>
        <w:bottom w:val="none" w:sz="0" w:space="0" w:color="auto"/>
        <w:right w:val="none" w:sz="0" w:space="0" w:color="auto"/>
      </w:divBdr>
    </w:div>
    <w:div w:id="1313406997">
      <w:bodyDiv w:val="1"/>
      <w:marLeft w:val="0"/>
      <w:marRight w:val="0"/>
      <w:marTop w:val="0"/>
      <w:marBottom w:val="0"/>
      <w:divBdr>
        <w:top w:val="none" w:sz="0" w:space="0" w:color="auto"/>
        <w:left w:val="none" w:sz="0" w:space="0" w:color="auto"/>
        <w:bottom w:val="none" w:sz="0" w:space="0" w:color="auto"/>
        <w:right w:val="none" w:sz="0" w:space="0" w:color="auto"/>
      </w:divBdr>
    </w:div>
    <w:div w:id="1328821742">
      <w:bodyDiv w:val="1"/>
      <w:marLeft w:val="0"/>
      <w:marRight w:val="0"/>
      <w:marTop w:val="0"/>
      <w:marBottom w:val="0"/>
      <w:divBdr>
        <w:top w:val="none" w:sz="0" w:space="0" w:color="auto"/>
        <w:left w:val="none" w:sz="0" w:space="0" w:color="auto"/>
        <w:bottom w:val="none" w:sz="0" w:space="0" w:color="auto"/>
        <w:right w:val="none" w:sz="0" w:space="0" w:color="auto"/>
      </w:divBdr>
    </w:div>
    <w:div w:id="1331441905">
      <w:bodyDiv w:val="1"/>
      <w:marLeft w:val="0"/>
      <w:marRight w:val="0"/>
      <w:marTop w:val="0"/>
      <w:marBottom w:val="0"/>
      <w:divBdr>
        <w:top w:val="none" w:sz="0" w:space="0" w:color="auto"/>
        <w:left w:val="none" w:sz="0" w:space="0" w:color="auto"/>
        <w:bottom w:val="none" w:sz="0" w:space="0" w:color="auto"/>
        <w:right w:val="none" w:sz="0" w:space="0" w:color="auto"/>
      </w:divBdr>
    </w:div>
    <w:div w:id="1351488720">
      <w:bodyDiv w:val="1"/>
      <w:marLeft w:val="0"/>
      <w:marRight w:val="0"/>
      <w:marTop w:val="0"/>
      <w:marBottom w:val="0"/>
      <w:divBdr>
        <w:top w:val="none" w:sz="0" w:space="0" w:color="auto"/>
        <w:left w:val="none" w:sz="0" w:space="0" w:color="auto"/>
        <w:bottom w:val="none" w:sz="0" w:space="0" w:color="auto"/>
        <w:right w:val="none" w:sz="0" w:space="0" w:color="auto"/>
      </w:divBdr>
    </w:div>
    <w:div w:id="1380284059">
      <w:bodyDiv w:val="1"/>
      <w:marLeft w:val="0"/>
      <w:marRight w:val="0"/>
      <w:marTop w:val="0"/>
      <w:marBottom w:val="0"/>
      <w:divBdr>
        <w:top w:val="none" w:sz="0" w:space="0" w:color="auto"/>
        <w:left w:val="none" w:sz="0" w:space="0" w:color="auto"/>
        <w:bottom w:val="none" w:sz="0" w:space="0" w:color="auto"/>
        <w:right w:val="none" w:sz="0" w:space="0" w:color="auto"/>
      </w:divBdr>
    </w:div>
    <w:div w:id="1385641357">
      <w:bodyDiv w:val="1"/>
      <w:marLeft w:val="0"/>
      <w:marRight w:val="0"/>
      <w:marTop w:val="0"/>
      <w:marBottom w:val="0"/>
      <w:divBdr>
        <w:top w:val="none" w:sz="0" w:space="0" w:color="auto"/>
        <w:left w:val="none" w:sz="0" w:space="0" w:color="auto"/>
        <w:bottom w:val="none" w:sz="0" w:space="0" w:color="auto"/>
        <w:right w:val="none" w:sz="0" w:space="0" w:color="auto"/>
      </w:divBdr>
    </w:div>
    <w:div w:id="1399280027">
      <w:bodyDiv w:val="1"/>
      <w:marLeft w:val="0"/>
      <w:marRight w:val="0"/>
      <w:marTop w:val="0"/>
      <w:marBottom w:val="0"/>
      <w:divBdr>
        <w:top w:val="none" w:sz="0" w:space="0" w:color="auto"/>
        <w:left w:val="none" w:sz="0" w:space="0" w:color="auto"/>
        <w:bottom w:val="none" w:sz="0" w:space="0" w:color="auto"/>
        <w:right w:val="none" w:sz="0" w:space="0" w:color="auto"/>
      </w:divBdr>
      <w:divsChild>
        <w:div w:id="672344075">
          <w:marLeft w:val="0"/>
          <w:marRight w:val="0"/>
          <w:marTop w:val="0"/>
          <w:marBottom w:val="0"/>
          <w:divBdr>
            <w:top w:val="none" w:sz="0" w:space="0" w:color="auto"/>
            <w:left w:val="none" w:sz="0" w:space="0" w:color="auto"/>
            <w:bottom w:val="none" w:sz="0" w:space="0" w:color="auto"/>
            <w:right w:val="none" w:sz="0" w:space="0" w:color="auto"/>
          </w:divBdr>
          <w:divsChild>
            <w:div w:id="674117260">
              <w:marLeft w:val="0"/>
              <w:marRight w:val="0"/>
              <w:marTop w:val="0"/>
              <w:marBottom w:val="225"/>
              <w:divBdr>
                <w:top w:val="none" w:sz="0" w:space="0" w:color="auto"/>
                <w:left w:val="none" w:sz="0" w:space="0" w:color="auto"/>
                <w:bottom w:val="none" w:sz="0" w:space="0" w:color="auto"/>
                <w:right w:val="none" w:sz="0" w:space="0" w:color="auto"/>
              </w:divBdr>
              <w:divsChild>
                <w:div w:id="678653520">
                  <w:marLeft w:val="0"/>
                  <w:marRight w:val="0"/>
                  <w:marTop w:val="0"/>
                  <w:marBottom w:val="0"/>
                  <w:divBdr>
                    <w:top w:val="none" w:sz="0" w:space="0" w:color="auto"/>
                    <w:left w:val="none" w:sz="0" w:space="0" w:color="auto"/>
                    <w:bottom w:val="none" w:sz="0" w:space="0" w:color="auto"/>
                    <w:right w:val="none" w:sz="0" w:space="0" w:color="auto"/>
                  </w:divBdr>
                  <w:divsChild>
                    <w:div w:id="1806193547">
                      <w:marLeft w:val="0"/>
                      <w:marRight w:val="0"/>
                      <w:marTop w:val="0"/>
                      <w:marBottom w:val="0"/>
                      <w:divBdr>
                        <w:top w:val="none" w:sz="0" w:space="0" w:color="auto"/>
                        <w:left w:val="none" w:sz="0" w:space="0" w:color="auto"/>
                        <w:bottom w:val="none" w:sz="0" w:space="0" w:color="auto"/>
                        <w:right w:val="none" w:sz="0" w:space="0" w:color="auto"/>
                      </w:divBdr>
                      <w:divsChild>
                        <w:div w:id="529419913">
                          <w:marLeft w:val="0"/>
                          <w:marRight w:val="0"/>
                          <w:marTop w:val="0"/>
                          <w:marBottom w:val="0"/>
                          <w:divBdr>
                            <w:top w:val="none" w:sz="0" w:space="0" w:color="auto"/>
                            <w:left w:val="none" w:sz="0" w:space="0" w:color="auto"/>
                            <w:bottom w:val="none" w:sz="0" w:space="0" w:color="auto"/>
                            <w:right w:val="none" w:sz="0" w:space="0" w:color="auto"/>
                          </w:divBdr>
                          <w:divsChild>
                            <w:div w:id="8959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095541">
      <w:bodyDiv w:val="1"/>
      <w:marLeft w:val="0"/>
      <w:marRight w:val="0"/>
      <w:marTop w:val="0"/>
      <w:marBottom w:val="0"/>
      <w:divBdr>
        <w:top w:val="none" w:sz="0" w:space="0" w:color="auto"/>
        <w:left w:val="none" w:sz="0" w:space="0" w:color="auto"/>
        <w:bottom w:val="none" w:sz="0" w:space="0" w:color="auto"/>
        <w:right w:val="none" w:sz="0" w:space="0" w:color="auto"/>
      </w:divBdr>
    </w:div>
    <w:div w:id="1417357213">
      <w:bodyDiv w:val="1"/>
      <w:marLeft w:val="0"/>
      <w:marRight w:val="0"/>
      <w:marTop w:val="0"/>
      <w:marBottom w:val="0"/>
      <w:divBdr>
        <w:top w:val="none" w:sz="0" w:space="0" w:color="auto"/>
        <w:left w:val="none" w:sz="0" w:space="0" w:color="auto"/>
        <w:bottom w:val="none" w:sz="0" w:space="0" w:color="auto"/>
        <w:right w:val="none" w:sz="0" w:space="0" w:color="auto"/>
      </w:divBdr>
    </w:div>
    <w:div w:id="1420442638">
      <w:bodyDiv w:val="1"/>
      <w:marLeft w:val="0"/>
      <w:marRight w:val="0"/>
      <w:marTop w:val="0"/>
      <w:marBottom w:val="0"/>
      <w:divBdr>
        <w:top w:val="none" w:sz="0" w:space="0" w:color="auto"/>
        <w:left w:val="none" w:sz="0" w:space="0" w:color="auto"/>
        <w:bottom w:val="none" w:sz="0" w:space="0" w:color="auto"/>
        <w:right w:val="none" w:sz="0" w:space="0" w:color="auto"/>
      </w:divBdr>
    </w:div>
    <w:div w:id="1426807138">
      <w:bodyDiv w:val="1"/>
      <w:marLeft w:val="0"/>
      <w:marRight w:val="0"/>
      <w:marTop w:val="0"/>
      <w:marBottom w:val="0"/>
      <w:divBdr>
        <w:top w:val="none" w:sz="0" w:space="0" w:color="auto"/>
        <w:left w:val="none" w:sz="0" w:space="0" w:color="auto"/>
        <w:bottom w:val="none" w:sz="0" w:space="0" w:color="auto"/>
        <w:right w:val="none" w:sz="0" w:space="0" w:color="auto"/>
      </w:divBdr>
    </w:div>
    <w:div w:id="1432236916">
      <w:bodyDiv w:val="1"/>
      <w:marLeft w:val="0"/>
      <w:marRight w:val="0"/>
      <w:marTop w:val="0"/>
      <w:marBottom w:val="0"/>
      <w:divBdr>
        <w:top w:val="none" w:sz="0" w:space="0" w:color="auto"/>
        <w:left w:val="none" w:sz="0" w:space="0" w:color="auto"/>
        <w:bottom w:val="none" w:sz="0" w:space="0" w:color="auto"/>
        <w:right w:val="none" w:sz="0" w:space="0" w:color="auto"/>
      </w:divBdr>
    </w:div>
    <w:div w:id="1433210628">
      <w:bodyDiv w:val="1"/>
      <w:marLeft w:val="0"/>
      <w:marRight w:val="0"/>
      <w:marTop w:val="0"/>
      <w:marBottom w:val="0"/>
      <w:divBdr>
        <w:top w:val="none" w:sz="0" w:space="0" w:color="auto"/>
        <w:left w:val="none" w:sz="0" w:space="0" w:color="auto"/>
        <w:bottom w:val="none" w:sz="0" w:space="0" w:color="auto"/>
        <w:right w:val="none" w:sz="0" w:space="0" w:color="auto"/>
      </w:divBdr>
    </w:div>
    <w:div w:id="1488327302">
      <w:bodyDiv w:val="1"/>
      <w:marLeft w:val="0"/>
      <w:marRight w:val="0"/>
      <w:marTop w:val="0"/>
      <w:marBottom w:val="0"/>
      <w:divBdr>
        <w:top w:val="none" w:sz="0" w:space="0" w:color="auto"/>
        <w:left w:val="none" w:sz="0" w:space="0" w:color="auto"/>
        <w:bottom w:val="none" w:sz="0" w:space="0" w:color="auto"/>
        <w:right w:val="none" w:sz="0" w:space="0" w:color="auto"/>
      </w:divBdr>
      <w:divsChild>
        <w:div w:id="441843994">
          <w:marLeft w:val="0"/>
          <w:marRight w:val="0"/>
          <w:marTop w:val="0"/>
          <w:marBottom w:val="0"/>
          <w:divBdr>
            <w:top w:val="none" w:sz="0" w:space="0" w:color="auto"/>
            <w:left w:val="none" w:sz="0" w:space="0" w:color="auto"/>
            <w:bottom w:val="none" w:sz="0" w:space="0" w:color="auto"/>
            <w:right w:val="none" w:sz="0" w:space="0" w:color="auto"/>
          </w:divBdr>
          <w:divsChild>
            <w:div w:id="2145389079">
              <w:marLeft w:val="0"/>
              <w:marRight w:val="0"/>
              <w:marTop w:val="0"/>
              <w:marBottom w:val="0"/>
              <w:divBdr>
                <w:top w:val="none" w:sz="0" w:space="0" w:color="auto"/>
                <w:left w:val="none" w:sz="0" w:space="0" w:color="auto"/>
                <w:bottom w:val="none" w:sz="0" w:space="0" w:color="auto"/>
                <w:right w:val="none" w:sz="0" w:space="0" w:color="auto"/>
              </w:divBdr>
              <w:divsChild>
                <w:div w:id="4202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808839">
      <w:bodyDiv w:val="1"/>
      <w:marLeft w:val="0"/>
      <w:marRight w:val="0"/>
      <w:marTop w:val="0"/>
      <w:marBottom w:val="0"/>
      <w:divBdr>
        <w:top w:val="none" w:sz="0" w:space="0" w:color="auto"/>
        <w:left w:val="none" w:sz="0" w:space="0" w:color="auto"/>
        <w:bottom w:val="none" w:sz="0" w:space="0" w:color="auto"/>
        <w:right w:val="none" w:sz="0" w:space="0" w:color="auto"/>
      </w:divBdr>
    </w:div>
    <w:div w:id="1516458976">
      <w:bodyDiv w:val="1"/>
      <w:marLeft w:val="0"/>
      <w:marRight w:val="0"/>
      <w:marTop w:val="0"/>
      <w:marBottom w:val="0"/>
      <w:divBdr>
        <w:top w:val="none" w:sz="0" w:space="0" w:color="auto"/>
        <w:left w:val="none" w:sz="0" w:space="0" w:color="auto"/>
        <w:bottom w:val="none" w:sz="0" w:space="0" w:color="auto"/>
        <w:right w:val="none" w:sz="0" w:space="0" w:color="auto"/>
      </w:divBdr>
    </w:div>
    <w:div w:id="1520729452">
      <w:bodyDiv w:val="1"/>
      <w:marLeft w:val="0"/>
      <w:marRight w:val="0"/>
      <w:marTop w:val="0"/>
      <w:marBottom w:val="0"/>
      <w:divBdr>
        <w:top w:val="none" w:sz="0" w:space="0" w:color="auto"/>
        <w:left w:val="none" w:sz="0" w:space="0" w:color="auto"/>
        <w:bottom w:val="none" w:sz="0" w:space="0" w:color="auto"/>
        <w:right w:val="none" w:sz="0" w:space="0" w:color="auto"/>
      </w:divBdr>
    </w:div>
    <w:div w:id="1538273384">
      <w:bodyDiv w:val="1"/>
      <w:marLeft w:val="0"/>
      <w:marRight w:val="0"/>
      <w:marTop w:val="0"/>
      <w:marBottom w:val="0"/>
      <w:divBdr>
        <w:top w:val="none" w:sz="0" w:space="0" w:color="auto"/>
        <w:left w:val="none" w:sz="0" w:space="0" w:color="auto"/>
        <w:bottom w:val="none" w:sz="0" w:space="0" w:color="auto"/>
        <w:right w:val="none" w:sz="0" w:space="0" w:color="auto"/>
      </w:divBdr>
    </w:div>
    <w:div w:id="1540314475">
      <w:bodyDiv w:val="1"/>
      <w:marLeft w:val="0"/>
      <w:marRight w:val="0"/>
      <w:marTop w:val="0"/>
      <w:marBottom w:val="0"/>
      <w:divBdr>
        <w:top w:val="none" w:sz="0" w:space="0" w:color="auto"/>
        <w:left w:val="none" w:sz="0" w:space="0" w:color="auto"/>
        <w:bottom w:val="none" w:sz="0" w:space="0" w:color="auto"/>
        <w:right w:val="none" w:sz="0" w:space="0" w:color="auto"/>
      </w:divBdr>
    </w:div>
    <w:div w:id="1548375555">
      <w:bodyDiv w:val="1"/>
      <w:marLeft w:val="0"/>
      <w:marRight w:val="0"/>
      <w:marTop w:val="0"/>
      <w:marBottom w:val="0"/>
      <w:divBdr>
        <w:top w:val="none" w:sz="0" w:space="0" w:color="auto"/>
        <w:left w:val="none" w:sz="0" w:space="0" w:color="auto"/>
        <w:bottom w:val="none" w:sz="0" w:space="0" w:color="auto"/>
        <w:right w:val="none" w:sz="0" w:space="0" w:color="auto"/>
      </w:divBdr>
    </w:div>
    <w:div w:id="1550264357">
      <w:bodyDiv w:val="1"/>
      <w:marLeft w:val="0"/>
      <w:marRight w:val="0"/>
      <w:marTop w:val="0"/>
      <w:marBottom w:val="0"/>
      <w:divBdr>
        <w:top w:val="none" w:sz="0" w:space="0" w:color="auto"/>
        <w:left w:val="none" w:sz="0" w:space="0" w:color="auto"/>
        <w:bottom w:val="none" w:sz="0" w:space="0" w:color="auto"/>
        <w:right w:val="none" w:sz="0" w:space="0" w:color="auto"/>
      </w:divBdr>
    </w:div>
    <w:div w:id="1561869613">
      <w:bodyDiv w:val="1"/>
      <w:marLeft w:val="0"/>
      <w:marRight w:val="0"/>
      <w:marTop w:val="0"/>
      <w:marBottom w:val="0"/>
      <w:divBdr>
        <w:top w:val="none" w:sz="0" w:space="0" w:color="auto"/>
        <w:left w:val="none" w:sz="0" w:space="0" w:color="auto"/>
        <w:bottom w:val="none" w:sz="0" w:space="0" w:color="auto"/>
        <w:right w:val="none" w:sz="0" w:space="0" w:color="auto"/>
      </w:divBdr>
    </w:div>
    <w:div w:id="1562323253">
      <w:bodyDiv w:val="1"/>
      <w:marLeft w:val="0"/>
      <w:marRight w:val="0"/>
      <w:marTop w:val="0"/>
      <w:marBottom w:val="0"/>
      <w:divBdr>
        <w:top w:val="none" w:sz="0" w:space="0" w:color="auto"/>
        <w:left w:val="none" w:sz="0" w:space="0" w:color="auto"/>
        <w:bottom w:val="none" w:sz="0" w:space="0" w:color="auto"/>
        <w:right w:val="none" w:sz="0" w:space="0" w:color="auto"/>
      </w:divBdr>
    </w:div>
    <w:div w:id="1574118922">
      <w:bodyDiv w:val="1"/>
      <w:marLeft w:val="0"/>
      <w:marRight w:val="0"/>
      <w:marTop w:val="0"/>
      <w:marBottom w:val="0"/>
      <w:divBdr>
        <w:top w:val="none" w:sz="0" w:space="0" w:color="auto"/>
        <w:left w:val="none" w:sz="0" w:space="0" w:color="auto"/>
        <w:bottom w:val="none" w:sz="0" w:space="0" w:color="auto"/>
        <w:right w:val="none" w:sz="0" w:space="0" w:color="auto"/>
      </w:divBdr>
    </w:div>
    <w:div w:id="1591621113">
      <w:bodyDiv w:val="1"/>
      <w:marLeft w:val="0"/>
      <w:marRight w:val="0"/>
      <w:marTop w:val="0"/>
      <w:marBottom w:val="0"/>
      <w:divBdr>
        <w:top w:val="none" w:sz="0" w:space="0" w:color="auto"/>
        <w:left w:val="none" w:sz="0" w:space="0" w:color="auto"/>
        <w:bottom w:val="none" w:sz="0" w:space="0" w:color="auto"/>
        <w:right w:val="none" w:sz="0" w:space="0" w:color="auto"/>
      </w:divBdr>
    </w:div>
    <w:div w:id="1605919509">
      <w:bodyDiv w:val="1"/>
      <w:marLeft w:val="0"/>
      <w:marRight w:val="0"/>
      <w:marTop w:val="0"/>
      <w:marBottom w:val="0"/>
      <w:divBdr>
        <w:top w:val="none" w:sz="0" w:space="0" w:color="auto"/>
        <w:left w:val="none" w:sz="0" w:space="0" w:color="auto"/>
        <w:bottom w:val="none" w:sz="0" w:space="0" w:color="auto"/>
        <w:right w:val="none" w:sz="0" w:space="0" w:color="auto"/>
      </w:divBdr>
    </w:div>
    <w:div w:id="1608732490">
      <w:bodyDiv w:val="1"/>
      <w:marLeft w:val="0"/>
      <w:marRight w:val="0"/>
      <w:marTop w:val="0"/>
      <w:marBottom w:val="0"/>
      <w:divBdr>
        <w:top w:val="none" w:sz="0" w:space="0" w:color="auto"/>
        <w:left w:val="none" w:sz="0" w:space="0" w:color="auto"/>
        <w:bottom w:val="none" w:sz="0" w:space="0" w:color="auto"/>
        <w:right w:val="none" w:sz="0" w:space="0" w:color="auto"/>
      </w:divBdr>
    </w:div>
    <w:div w:id="1621650272">
      <w:bodyDiv w:val="1"/>
      <w:marLeft w:val="0"/>
      <w:marRight w:val="0"/>
      <w:marTop w:val="0"/>
      <w:marBottom w:val="0"/>
      <w:divBdr>
        <w:top w:val="none" w:sz="0" w:space="0" w:color="auto"/>
        <w:left w:val="none" w:sz="0" w:space="0" w:color="auto"/>
        <w:bottom w:val="none" w:sz="0" w:space="0" w:color="auto"/>
        <w:right w:val="none" w:sz="0" w:space="0" w:color="auto"/>
      </w:divBdr>
    </w:div>
    <w:div w:id="1623267773">
      <w:bodyDiv w:val="1"/>
      <w:marLeft w:val="0"/>
      <w:marRight w:val="0"/>
      <w:marTop w:val="0"/>
      <w:marBottom w:val="0"/>
      <w:divBdr>
        <w:top w:val="none" w:sz="0" w:space="0" w:color="auto"/>
        <w:left w:val="none" w:sz="0" w:space="0" w:color="auto"/>
        <w:bottom w:val="none" w:sz="0" w:space="0" w:color="auto"/>
        <w:right w:val="none" w:sz="0" w:space="0" w:color="auto"/>
      </w:divBdr>
    </w:div>
    <w:div w:id="1632831592">
      <w:bodyDiv w:val="1"/>
      <w:marLeft w:val="0"/>
      <w:marRight w:val="0"/>
      <w:marTop w:val="0"/>
      <w:marBottom w:val="0"/>
      <w:divBdr>
        <w:top w:val="none" w:sz="0" w:space="0" w:color="auto"/>
        <w:left w:val="none" w:sz="0" w:space="0" w:color="auto"/>
        <w:bottom w:val="none" w:sz="0" w:space="0" w:color="auto"/>
        <w:right w:val="none" w:sz="0" w:space="0" w:color="auto"/>
      </w:divBdr>
    </w:div>
    <w:div w:id="1653018570">
      <w:bodyDiv w:val="1"/>
      <w:marLeft w:val="0"/>
      <w:marRight w:val="0"/>
      <w:marTop w:val="0"/>
      <w:marBottom w:val="0"/>
      <w:divBdr>
        <w:top w:val="none" w:sz="0" w:space="0" w:color="auto"/>
        <w:left w:val="none" w:sz="0" w:space="0" w:color="auto"/>
        <w:bottom w:val="none" w:sz="0" w:space="0" w:color="auto"/>
        <w:right w:val="none" w:sz="0" w:space="0" w:color="auto"/>
      </w:divBdr>
    </w:div>
    <w:div w:id="1665161458">
      <w:bodyDiv w:val="1"/>
      <w:marLeft w:val="0"/>
      <w:marRight w:val="0"/>
      <w:marTop w:val="0"/>
      <w:marBottom w:val="0"/>
      <w:divBdr>
        <w:top w:val="none" w:sz="0" w:space="0" w:color="auto"/>
        <w:left w:val="none" w:sz="0" w:space="0" w:color="auto"/>
        <w:bottom w:val="none" w:sz="0" w:space="0" w:color="auto"/>
        <w:right w:val="none" w:sz="0" w:space="0" w:color="auto"/>
      </w:divBdr>
    </w:div>
    <w:div w:id="1667515084">
      <w:bodyDiv w:val="1"/>
      <w:marLeft w:val="0"/>
      <w:marRight w:val="0"/>
      <w:marTop w:val="0"/>
      <w:marBottom w:val="0"/>
      <w:divBdr>
        <w:top w:val="none" w:sz="0" w:space="0" w:color="auto"/>
        <w:left w:val="none" w:sz="0" w:space="0" w:color="auto"/>
        <w:bottom w:val="none" w:sz="0" w:space="0" w:color="auto"/>
        <w:right w:val="none" w:sz="0" w:space="0" w:color="auto"/>
      </w:divBdr>
    </w:div>
    <w:div w:id="1669821528">
      <w:bodyDiv w:val="1"/>
      <w:marLeft w:val="0"/>
      <w:marRight w:val="0"/>
      <w:marTop w:val="0"/>
      <w:marBottom w:val="0"/>
      <w:divBdr>
        <w:top w:val="none" w:sz="0" w:space="0" w:color="auto"/>
        <w:left w:val="none" w:sz="0" w:space="0" w:color="auto"/>
        <w:bottom w:val="none" w:sz="0" w:space="0" w:color="auto"/>
        <w:right w:val="none" w:sz="0" w:space="0" w:color="auto"/>
      </w:divBdr>
    </w:div>
    <w:div w:id="1674137646">
      <w:bodyDiv w:val="1"/>
      <w:marLeft w:val="0"/>
      <w:marRight w:val="0"/>
      <w:marTop w:val="0"/>
      <w:marBottom w:val="0"/>
      <w:divBdr>
        <w:top w:val="none" w:sz="0" w:space="0" w:color="auto"/>
        <w:left w:val="none" w:sz="0" w:space="0" w:color="auto"/>
        <w:bottom w:val="none" w:sz="0" w:space="0" w:color="auto"/>
        <w:right w:val="none" w:sz="0" w:space="0" w:color="auto"/>
      </w:divBdr>
    </w:div>
    <w:div w:id="1713533170">
      <w:bodyDiv w:val="1"/>
      <w:marLeft w:val="0"/>
      <w:marRight w:val="0"/>
      <w:marTop w:val="0"/>
      <w:marBottom w:val="0"/>
      <w:divBdr>
        <w:top w:val="none" w:sz="0" w:space="0" w:color="auto"/>
        <w:left w:val="none" w:sz="0" w:space="0" w:color="auto"/>
        <w:bottom w:val="none" w:sz="0" w:space="0" w:color="auto"/>
        <w:right w:val="none" w:sz="0" w:space="0" w:color="auto"/>
      </w:divBdr>
    </w:div>
    <w:div w:id="1716469769">
      <w:bodyDiv w:val="1"/>
      <w:marLeft w:val="0"/>
      <w:marRight w:val="0"/>
      <w:marTop w:val="0"/>
      <w:marBottom w:val="0"/>
      <w:divBdr>
        <w:top w:val="none" w:sz="0" w:space="0" w:color="auto"/>
        <w:left w:val="none" w:sz="0" w:space="0" w:color="auto"/>
        <w:bottom w:val="none" w:sz="0" w:space="0" w:color="auto"/>
        <w:right w:val="none" w:sz="0" w:space="0" w:color="auto"/>
      </w:divBdr>
    </w:div>
    <w:div w:id="1736122210">
      <w:bodyDiv w:val="1"/>
      <w:marLeft w:val="0"/>
      <w:marRight w:val="0"/>
      <w:marTop w:val="0"/>
      <w:marBottom w:val="0"/>
      <w:divBdr>
        <w:top w:val="none" w:sz="0" w:space="0" w:color="auto"/>
        <w:left w:val="none" w:sz="0" w:space="0" w:color="auto"/>
        <w:bottom w:val="none" w:sz="0" w:space="0" w:color="auto"/>
        <w:right w:val="none" w:sz="0" w:space="0" w:color="auto"/>
      </w:divBdr>
      <w:divsChild>
        <w:div w:id="395053643">
          <w:marLeft w:val="0"/>
          <w:marRight w:val="0"/>
          <w:marTop w:val="0"/>
          <w:marBottom w:val="0"/>
          <w:divBdr>
            <w:top w:val="none" w:sz="0" w:space="0" w:color="auto"/>
            <w:left w:val="none" w:sz="0" w:space="0" w:color="auto"/>
            <w:bottom w:val="none" w:sz="0" w:space="0" w:color="auto"/>
            <w:right w:val="none" w:sz="0" w:space="0" w:color="auto"/>
          </w:divBdr>
          <w:divsChild>
            <w:div w:id="96311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470734">
      <w:bodyDiv w:val="1"/>
      <w:marLeft w:val="0"/>
      <w:marRight w:val="0"/>
      <w:marTop w:val="0"/>
      <w:marBottom w:val="0"/>
      <w:divBdr>
        <w:top w:val="none" w:sz="0" w:space="0" w:color="auto"/>
        <w:left w:val="none" w:sz="0" w:space="0" w:color="auto"/>
        <w:bottom w:val="none" w:sz="0" w:space="0" w:color="auto"/>
        <w:right w:val="none" w:sz="0" w:space="0" w:color="auto"/>
      </w:divBdr>
    </w:div>
    <w:div w:id="1760516984">
      <w:bodyDiv w:val="1"/>
      <w:marLeft w:val="0"/>
      <w:marRight w:val="0"/>
      <w:marTop w:val="0"/>
      <w:marBottom w:val="0"/>
      <w:divBdr>
        <w:top w:val="none" w:sz="0" w:space="0" w:color="auto"/>
        <w:left w:val="none" w:sz="0" w:space="0" w:color="auto"/>
        <w:bottom w:val="none" w:sz="0" w:space="0" w:color="auto"/>
        <w:right w:val="none" w:sz="0" w:space="0" w:color="auto"/>
      </w:divBdr>
    </w:div>
    <w:div w:id="1763525007">
      <w:bodyDiv w:val="1"/>
      <w:marLeft w:val="0"/>
      <w:marRight w:val="0"/>
      <w:marTop w:val="0"/>
      <w:marBottom w:val="0"/>
      <w:divBdr>
        <w:top w:val="none" w:sz="0" w:space="0" w:color="auto"/>
        <w:left w:val="none" w:sz="0" w:space="0" w:color="auto"/>
        <w:bottom w:val="none" w:sz="0" w:space="0" w:color="auto"/>
        <w:right w:val="none" w:sz="0" w:space="0" w:color="auto"/>
      </w:divBdr>
    </w:div>
    <w:div w:id="1769081593">
      <w:bodyDiv w:val="1"/>
      <w:marLeft w:val="0"/>
      <w:marRight w:val="0"/>
      <w:marTop w:val="0"/>
      <w:marBottom w:val="0"/>
      <w:divBdr>
        <w:top w:val="none" w:sz="0" w:space="0" w:color="auto"/>
        <w:left w:val="none" w:sz="0" w:space="0" w:color="auto"/>
        <w:bottom w:val="none" w:sz="0" w:space="0" w:color="auto"/>
        <w:right w:val="none" w:sz="0" w:space="0" w:color="auto"/>
      </w:divBdr>
    </w:div>
    <w:div w:id="1771504317">
      <w:bodyDiv w:val="1"/>
      <w:marLeft w:val="0"/>
      <w:marRight w:val="0"/>
      <w:marTop w:val="0"/>
      <w:marBottom w:val="0"/>
      <w:divBdr>
        <w:top w:val="none" w:sz="0" w:space="0" w:color="auto"/>
        <w:left w:val="none" w:sz="0" w:space="0" w:color="auto"/>
        <w:bottom w:val="none" w:sz="0" w:space="0" w:color="auto"/>
        <w:right w:val="none" w:sz="0" w:space="0" w:color="auto"/>
      </w:divBdr>
    </w:div>
    <w:div w:id="1785151166">
      <w:bodyDiv w:val="1"/>
      <w:marLeft w:val="0"/>
      <w:marRight w:val="0"/>
      <w:marTop w:val="0"/>
      <w:marBottom w:val="0"/>
      <w:divBdr>
        <w:top w:val="none" w:sz="0" w:space="0" w:color="auto"/>
        <w:left w:val="none" w:sz="0" w:space="0" w:color="auto"/>
        <w:bottom w:val="none" w:sz="0" w:space="0" w:color="auto"/>
        <w:right w:val="none" w:sz="0" w:space="0" w:color="auto"/>
      </w:divBdr>
    </w:div>
    <w:div w:id="1786386038">
      <w:bodyDiv w:val="1"/>
      <w:marLeft w:val="0"/>
      <w:marRight w:val="0"/>
      <w:marTop w:val="0"/>
      <w:marBottom w:val="0"/>
      <w:divBdr>
        <w:top w:val="none" w:sz="0" w:space="0" w:color="auto"/>
        <w:left w:val="none" w:sz="0" w:space="0" w:color="auto"/>
        <w:bottom w:val="none" w:sz="0" w:space="0" w:color="auto"/>
        <w:right w:val="none" w:sz="0" w:space="0" w:color="auto"/>
      </w:divBdr>
    </w:div>
    <w:div w:id="1800151357">
      <w:bodyDiv w:val="1"/>
      <w:marLeft w:val="0"/>
      <w:marRight w:val="0"/>
      <w:marTop w:val="0"/>
      <w:marBottom w:val="0"/>
      <w:divBdr>
        <w:top w:val="none" w:sz="0" w:space="0" w:color="auto"/>
        <w:left w:val="none" w:sz="0" w:space="0" w:color="auto"/>
        <w:bottom w:val="none" w:sz="0" w:space="0" w:color="auto"/>
        <w:right w:val="none" w:sz="0" w:space="0" w:color="auto"/>
      </w:divBdr>
    </w:div>
    <w:div w:id="1809124477">
      <w:bodyDiv w:val="1"/>
      <w:marLeft w:val="0"/>
      <w:marRight w:val="0"/>
      <w:marTop w:val="0"/>
      <w:marBottom w:val="0"/>
      <w:divBdr>
        <w:top w:val="none" w:sz="0" w:space="0" w:color="auto"/>
        <w:left w:val="none" w:sz="0" w:space="0" w:color="auto"/>
        <w:bottom w:val="none" w:sz="0" w:space="0" w:color="auto"/>
        <w:right w:val="none" w:sz="0" w:space="0" w:color="auto"/>
      </w:divBdr>
      <w:divsChild>
        <w:div w:id="614598789">
          <w:marLeft w:val="0"/>
          <w:marRight w:val="0"/>
          <w:marTop w:val="240"/>
          <w:marBottom w:val="240"/>
          <w:divBdr>
            <w:top w:val="none" w:sz="0" w:space="0" w:color="auto"/>
            <w:left w:val="single" w:sz="24" w:space="18" w:color="FBCB43"/>
            <w:bottom w:val="none" w:sz="0" w:space="0" w:color="auto"/>
            <w:right w:val="none" w:sz="0" w:space="0" w:color="auto"/>
          </w:divBdr>
        </w:div>
      </w:divsChild>
    </w:div>
    <w:div w:id="1812938478">
      <w:bodyDiv w:val="1"/>
      <w:marLeft w:val="0"/>
      <w:marRight w:val="0"/>
      <w:marTop w:val="0"/>
      <w:marBottom w:val="0"/>
      <w:divBdr>
        <w:top w:val="none" w:sz="0" w:space="0" w:color="auto"/>
        <w:left w:val="none" w:sz="0" w:space="0" w:color="auto"/>
        <w:bottom w:val="none" w:sz="0" w:space="0" w:color="auto"/>
        <w:right w:val="none" w:sz="0" w:space="0" w:color="auto"/>
      </w:divBdr>
    </w:div>
    <w:div w:id="1830290485">
      <w:bodyDiv w:val="1"/>
      <w:marLeft w:val="0"/>
      <w:marRight w:val="0"/>
      <w:marTop w:val="0"/>
      <w:marBottom w:val="0"/>
      <w:divBdr>
        <w:top w:val="none" w:sz="0" w:space="0" w:color="auto"/>
        <w:left w:val="none" w:sz="0" w:space="0" w:color="auto"/>
        <w:bottom w:val="none" w:sz="0" w:space="0" w:color="auto"/>
        <w:right w:val="none" w:sz="0" w:space="0" w:color="auto"/>
      </w:divBdr>
    </w:div>
    <w:div w:id="1860267548">
      <w:bodyDiv w:val="1"/>
      <w:marLeft w:val="0"/>
      <w:marRight w:val="0"/>
      <w:marTop w:val="0"/>
      <w:marBottom w:val="0"/>
      <w:divBdr>
        <w:top w:val="none" w:sz="0" w:space="0" w:color="auto"/>
        <w:left w:val="none" w:sz="0" w:space="0" w:color="auto"/>
        <w:bottom w:val="none" w:sz="0" w:space="0" w:color="auto"/>
        <w:right w:val="none" w:sz="0" w:space="0" w:color="auto"/>
      </w:divBdr>
    </w:div>
    <w:div w:id="1880314578">
      <w:bodyDiv w:val="1"/>
      <w:marLeft w:val="0"/>
      <w:marRight w:val="0"/>
      <w:marTop w:val="0"/>
      <w:marBottom w:val="0"/>
      <w:divBdr>
        <w:top w:val="none" w:sz="0" w:space="0" w:color="auto"/>
        <w:left w:val="none" w:sz="0" w:space="0" w:color="auto"/>
        <w:bottom w:val="none" w:sz="0" w:space="0" w:color="auto"/>
        <w:right w:val="none" w:sz="0" w:space="0" w:color="auto"/>
      </w:divBdr>
    </w:div>
    <w:div w:id="1888762105">
      <w:bodyDiv w:val="1"/>
      <w:marLeft w:val="0"/>
      <w:marRight w:val="0"/>
      <w:marTop w:val="0"/>
      <w:marBottom w:val="0"/>
      <w:divBdr>
        <w:top w:val="none" w:sz="0" w:space="0" w:color="auto"/>
        <w:left w:val="none" w:sz="0" w:space="0" w:color="auto"/>
        <w:bottom w:val="none" w:sz="0" w:space="0" w:color="auto"/>
        <w:right w:val="none" w:sz="0" w:space="0" w:color="auto"/>
      </w:divBdr>
    </w:div>
    <w:div w:id="1889762075">
      <w:bodyDiv w:val="1"/>
      <w:marLeft w:val="0"/>
      <w:marRight w:val="0"/>
      <w:marTop w:val="0"/>
      <w:marBottom w:val="0"/>
      <w:divBdr>
        <w:top w:val="none" w:sz="0" w:space="0" w:color="auto"/>
        <w:left w:val="none" w:sz="0" w:space="0" w:color="auto"/>
        <w:bottom w:val="none" w:sz="0" w:space="0" w:color="auto"/>
        <w:right w:val="none" w:sz="0" w:space="0" w:color="auto"/>
      </w:divBdr>
    </w:div>
    <w:div w:id="1903980665">
      <w:bodyDiv w:val="1"/>
      <w:marLeft w:val="0"/>
      <w:marRight w:val="0"/>
      <w:marTop w:val="0"/>
      <w:marBottom w:val="0"/>
      <w:divBdr>
        <w:top w:val="none" w:sz="0" w:space="0" w:color="auto"/>
        <w:left w:val="none" w:sz="0" w:space="0" w:color="auto"/>
        <w:bottom w:val="none" w:sz="0" w:space="0" w:color="auto"/>
        <w:right w:val="none" w:sz="0" w:space="0" w:color="auto"/>
      </w:divBdr>
    </w:div>
    <w:div w:id="1909145197">
      <w:bodyDiv w:val="1"/>
      <w:marLeft w:val="0"/>
      <w:marRight w:val="0"/>
      <w:marTop w:val="0"/>
      <w:marBottom w:val="0"/>
      <w:divBdr>
        <w:top w:val="none" w:sz="0" w:space="0" w:color="auto"/>
        <w:left w:val="none" w:sz="0" w:space="0" w:color="auto"/>
        <w:bottom w:val="none" w:sz="0" w:space="0" w:color="auto"/>
        <w:right w:val="none" w:sz="0" w:space="0" w:color="auto"/>
      </w:divBdr>
    </w:div>
    <w:div w:id="1930578126">
      <w:bodyDiv w:val="1"/>
      <w:marLeft w:val="0"/>
      <w:marRight w:val="0"/>
      <w:marTop w:val="0"/>
      <w:marBottom w:val="0"/>
      <w:divBdr>
        <w:top w:val="none" w:sz="0" w:space="0" w:color="auto"/>
        <w:left w:val="none" w:sz="0" w:space="0" w:color="auto"/>
        <w:bottom w:val="none" w:sz="0" w:space="0" w:color="auto"/>
        <w:right w:val="none" w:sz="0" w:space="0" w:color="auto"/>
      </w:divBdr>
    </w:div>
    <w:div w:id="1935939662">
      <w:bodyDiv w:val="1"/>
      <w:marLeft w:val="0"/>
      <w:marRight w:val="0"/>
      <w:marTop w:val="0"/>
      <w:marBottom w:val="0"/>
      <w:divBdr>
        <w:top w:val="none" w:sz="0" w:space="0" w:color="auto"/>
        <w:left w:val="none" w:sz="0" w:space="0" w:color="auto"/>
        <w:bottom w:val="none" w:sz="0" w:space="0" w:color="auto"/>
        <w:right w:val="none" w:sz="0" w:space="0" w:color="auto"/>
      </w:divBdr>
    </w:div>
    <w:div w:id="1938174954">
      <w:bodyDiv w:val="1"/>
      <w:marLeft w:val="0"/>
      <w:marRight w:val="0"/>
      <w:marTop w:val="0"/>
      <w:marBottom w:val="0"/>
      <w:divBdr>
        <w:top w:val="none" w:sz="0" w:space="0" w:color="auto"/>
        <w:left w:val="none" w:sz="0" w:space="0" w:color="auto"/>
        <w:bottom w:val="none" w:sz="0" w:space="0" w:color="auto"/>
        <w:right w:val="none" w:sz="0" w:space="0" w:color="auto"/>
      </w:divBdr>
    </w:div>
    <w:div w:id="1943030302">
      <w:bodyDiv w:val="1"/>
      <w:marLeft w:val="0"/>
      <w:marRight w:val="0"/>
      <w:marTop w:val="0"/>
      <w:marBottom w:val="0"/>
      <w:divBdr>
        <w:top w:val="none" w:sz="0" w:space="0" w:color="auto"/>
        <w:left w:val="none" w:sz="0" w:space="0" w:color="auto"/>
        <w:bottom w:val="none" w:sz="0" w:space="0" w:color="auto"/>
        <w:right w:val="none" w:sz="0" w:space="0" w:color="auto"/>
      </w:divBdr>
      <w:divsChild>
        <w:div w:id="905381084">
          <w:marLeft w:val="0"/>
          <w:marRight w:val="0"/>
          <w:marTop w:val="0"/>
          <w:marBottom w:val="0"/>
          <w:divBdr>
            <w:top w:val="none" w:sz="0" w:space="0" w:color="auto"/>
            <w:left w:val="none" w:sz="0" w:space="0" w:color="auto"/>
            <w:bottom w:val="none" w:sz="0" w:space="0" w:color="auto"/>
            <w:right w:val="none" w:sz="0" w:space="0" w:color="auto"/>
          </w:divBdr>
          <w:divsChild>
            <w:div w:id="824316143">
              <w:marLeft w:val="0"/>
              <w:marRight w:val="0"/>
              <w:marTop w:val="0"/>
              <w:marBottom w:val="0"/>
              <w:divBdr>
                <w:top w:val="none" w:sz="0" w:space="0" w:color="auto"/>
                <w:left w:val="none" w:sz="0" w:space="0" w:color="auto"/>
                <w:bottom w:val="none" w:sz="0" w:space="0" w:color="auto"/>
                <w:right w:val="none" w:sz="0" w:space="0" w:color="auto"/>
              </w:divBdr>
              <w:divsChild>
                <w:div w:id="166945687">
                  <w:marLeft w:val="0"/>
                  <w:marRight w:val="0"/>
                  <w:marTop w:val="0"/>
                  <w:marBottom w:val="0"/>
                  <w:divBdr>
                    <w:top w:val="none" w:sz="0" w:space="0" w:color="auto"/>
                    <w:left w:val="none" w:sz="0" w:space="0" w:color="auto"/>
                    <w:bottom w:val="none" w:sz="0" w:space="0" w:color="auto"/>
                    <w:right w:val="none" w:sz="0" w:space="0" w:color="auto"/>
                  </w:divBdr>
                  <w:divsChild>
                    <w:div w:id="151128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998720">
      <w:bodyDiv w:val="1"/>
      <w:marLeft w:val="0"/>
      <w:marRight w:val="0"/>
      <w:marTop w:val="0"/>
      <w:marBottom w:val="0"/>
      <w:divBdr>
        <w:top w:val="none" w:sz="0" w:space="0" w:color="auto"/>
        <w:left w:val="none" w:sz="0" w:space="0" w:color="auto"/>
        <w:bottom w:val="none" w:sz="0" w:space="0" w:color="auto"/>
        <w:right w:val="none" w:sz="0" w:space="0" w:color="auto"/>
      </w:divBdr>
    </w:div>
    <w:div w:id="1955211130">
      <w:bodyDiv w:val="1"/>
      <w:marLeft w:val="0"/>
      <w:marRight w:val="0"/>
      <w:marTop w:val="0"/>
      <w:marBottom w:val="0"/>
      <w:divBdr>
        <w:top w:val="none" w:sz="0" w:space="0" w:color="auto"/>
        <w:left w:val="none" w:sz="0" w:space="0" w:color="auto"/>
        <w:bottom w:val="none" w:sz="0" w:space="0" w:color="auto"/>
        <w:right w:val="none" w:sz="0" w:space="0" w:color="auto"/>
      </w:divBdr>
    </w:div>
    <w:div w:id="1958439956">
      <w:bodyDiv w:val="1"/>
      <w:marLeft w:val="0"/>
      <w:marRight w:val="0"/>
      <w:marTop w:val="0"/>
      <w:marBottom w:val="0"/>
      <w:divBdr>
        <w:top w:val="none" w:sz="0" w:space="0" w:color="auto"/>
        <w:left w:val="none" w:sz="0" w:space="0" w:color="auto"/>
        <w:bottom w:val="none" w:sz="0" w:space="0" w:color="auto"/>
        <w:right w:val="none" w:sz="0" w:space="0" w:color="auto"/>
      </w:divBdr>
    </w:div>
    <w:div w:id="1960378717">
      <w:bodyDiv w:val="1"/>
      <w:marLeft w:val="0"/>
      <w:marRight w:val="0"/>
      <w:marTop w:val="0"/>
      <w:marBottom w:val="0"/>
      <w:divBdr>
        <w:top w:val="none" w:sz="0" w:space="0" w:color="auto"/>
        <w:left w:val="none" w:sz="0" w:space="0" w:color="auto"/>
        <w:bottom w:val="none" w:sz="0" w:space="0" w:color="auto"/>
        <w:right w:val="none" w:sz="0" w:space="0" w:color="auto"/>
      </w:divBdr>
    </w:div>
    <w:div w:id="1987934933">
      <w:bodyDiv w:val="1"/>
      <w:marLeft w:val="0"/>
      <w:marRight w:val="0"/>
      <w:marTop w:val="0"/>
      <w:marBottom w:val="0"/>
      <w:divBdr>
        <w:top w:val="none" w:sz="0" w:space="0" w:color="auto"/>
        <w:left w:val="none" w:sz="0" w:space="0" w:color="auto"/>
        <w:bottom w:val="none" w:sz="0" w:space="0" w:color="auto"/>
        <w:right w:val="none" w:sz="0" w:space="0" w:color="auto"/>
      </w:divBdr>
    </w:div>
    <w:div w:id="1991513648">
      <w:bodyDiv w:val="1"/>
      <w:marLeft w:val="0"/>
      <w:marRight w:val="0"/>
      <w:marTop w:val="0"/>
      <w:marBottom w:val="0"/>
      <w:divBdr>
        <w:top w:val="none" w:sz="0" w:space="0" w:color="auto"/>
        <w:left w:val="none" w:sz="0" w:space="0" w:color="auto"/>
        <w:bottom w:val="none" w:sz="0" w:space="0" w:color="auto"/>
        <w:right w:val="none" w:sz="0" w:space="0" w:color="auto"/>
      </w:divBdr>
    </w:div>
    <w:div w:id="1999192423">
      <w:bodyDiv w:val="1"/>
      <w:marLeft w:val="0"/>
      <w:marRight w:val="0"/>
      <w:marTop w:val="0"/>
      <w:marBottom w:val="0"/>
      <w:divBdr>
        <w:top w:val="none" w:sz="0" w:space="0" w:color="auto"/>
        <w:left w:val="none" w:sz="0" w:space="0" w:color="auto"/>
        <w:bottom w:val="none" w:sz="0" w:space="0" w:color="auto"/>
        <w:right w:val="none" w:sz="0" w:space="0" w:color="auto"/>
      </w:divBdr>
    </w:div>
    <w:div w:id="2002151868">
      <w:bodyDiv w:val="1"/>
      <w:marLeft w:val="0"/>
      <w:marRight w:val="0"/>
      <w:marTop w:val="0"/>
      <w:marBottom w:val="0"/>
      <w:divBdr>
        <w:top w:val="none" w:sz="0" w:space="0" w:color="auto"/>
        <w:left w:val="none" w:sz="0" w:space="0" w:color="auto"/>
        <w:bottom w:val="none" w:sz="0" w:space="0" w:color="auto"/>
        <w:right w:val="none" w:sz="0" w:space="0" w:color="auto"/>
      </w:divBdr>
    </w:div>
    <w:div w:id="2003460323">
      <w:bodyDiv w:val="1"/>
      <w:marLeft w:val="0"/>
      <w:marRight w:val="0"/>
      <w:marTop w:val="0"/>
      <w:marBottom w:val="0"/>
      <w:divBdr>
        <w:top w:val="none" w:sz="0" w:space="0" w:color="auto"/>
        <w:left w:val="none" w:sz="0" w:space="0" w:color="auto"/>
        <w:bottom w:val="none" w:sz="0" w:space="0" w:color="auto"/>
        <w:right w:val="none" w:sz="0" w:space="0" w:color="auto"/>
      </w:divBdr>
    </w:div>
    <w:div w:id="2009366344">
      <w:bodyDiv w:val="1"/>
      <w:marLeft w:val="0"/>
      <w:marRight w:val="0"/>
      <w:marTop w:val="0"/>
      <w:marBottom w:val="0"/>
      <w:divBdr>
        <w:top w:val="none" w:sz="0" w:space="0" w:color="auto"/>
        <w:left w:val="none" w:sz="0" w:space="0" w:color="auto"/>
        <w:bottom w:val="none" w:sz="0" w:space="0" w:color="auto"/>
        <w:right w:val="none" w:sz="0" w:space="0" w:color="auto"/>
      </w:divBdr>
    </w:div>
    <w:div w:id="2016689544">
      <w:bodyDiv w:val="1"/>
      <w:marLeft w:val="0"/>
      <w:marRight w:val="0"/>
      <w:marTop w:val="0"/>
      <w:marBottom w:val="0"/>
      <w:divBdr>
        <w:top w:val="none" w:sz="0" w:space="0" w:color="auto"/>
        <w:left w:val="none" w:sz="0" w:space="0" w:color="auto"/>
        <w:bottom w:val="none" w:sz="0" w:space="0" w:color="auto"/>
        <w:right w:val="none" w:sz="0" w:space="0" w:color="auto"/>
      </w:divBdr>
    </w:div>
    <w:div w:id="2018998415">
      <w:bodyDiv w:val="1"/>
      <w:marLeft w:val="0"/>
      <w:marRight w:val="0"/>
      <w:marTop w:val="0"/>
      <w:marBottom w:val="0"/>
      <w:divBdr>
        <w:top w:val="none" w:sz="0" w:space="0" w:color="auto"/>
        <w:left w:val="none" w:sz="0" w:space="0" w:color="auto"/>
        <w:bottom w:val="none" w:sz="0" w:space="0" w:color="auto"/>
        <w:right w:val="none" w:sz="0" w:space="0" w:color="auto"/>
      </w:divBdr>
    </w:div>
    <w:div w:id="2020765677">
      <w:bodyDiv w:val="1"/>
      <w:marLeft w:val="0"/>
      <w:marRight w:val="0"/>
      <w:marTop w:val="0"/>
      <w:marBottom w:val="0"/>
      <w:divBdr>
        <w:top w:val="none" w:sz="0" w:space="0" w:color="auto"/>
        <w:left w:val="none" w:sz="0" w:space="0" w:color="auto"/>
        <w:bottom w:val="none" w:sz="0" w:space="0" w:color="auto"/>
        <w:right w:val="none" w:sz="0" w:space="0" w:color="auto"/>
      </w:divBdr>
      <w:divsChild>
        <w:div w:id="1270550452">
          <w:marLeft w:val="0"/>
          <w:marRight w:val="0"/>
          <w:marTop w:val="0"/>
          <w:marBottom w:val="0"/>
          <w:divBdr>
            <w:top w:val="none" w:sz="0" w:space="0" w:color="auto"/>
            <w:left w:val="none" w:sz="0" w:space="0" w:color="auto"/>
            <w:bottom w:val="none" w:sz="0" w:space="0" w:color="auto"/>
            <w:right w:val="none" w:sz="0" w:space="0" w:color="auto"/>
          </w:divBdr>
          <w:divsChild>
            <w:div w:id="1435586734">
              <w:marLeft w:val="0"/>
              <w:marRight w:val="0"/>
              <w:marTop w:val="0"/>
              <w:marBottom w:val="0"/>
              <w:divBdr>
                <w:top w:val="none" w:sz="0" w:space="0" w:color="auto"/>
                <w:left w:val="none" w:sz="0" w:space="0" w:color="auto"/>
                <w:bottom w:val="none" w:sz="0" w:space="0" w:color="auto"/>
                <w:right w:val="none" w:sz="0" w:space="0" w:color="auto"/>
              </w:divBdr>
              <w:divsChild>
                <w:div w:id="152987614">
                  <w:marLeft w:val="0"/>
                  <w:marRight w:val="0"/>
                  <w:marTop w:val="0"/>
                  <w:marBottom w:val="0"/>
                  <w:divBdr>
                    <w:top w:val="none" w:sz="0" w:space="0" w:color="auto"/>
                    <w:left w:val="none" w:sz="0" w:space="0" w:color="auto"/>
                    <w:bottom w:val="none" w:sz="0" w:space="0" w:color="auto"/>
                    <w:right w:val="none" w:sz="0" w:space="0" w:color="auto"/>
                  </w:divBdr>
                  <w:divsChild>
                    <w:div w:id="15233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22425">
      <w:bodyDiv w:val="1"/>
      <w:marLeft w:val="0"/>
      <w:marRight w:val="0"/>
      <w:marTop w:val="0"/>
      <w:marBottom w:val="0"/>
      <w:divBdr>
        <w:top w:val="none" w:sz="0" w:space="0" w:color="auto"/>
        <w:left w:val="none" w:sz="0" w:space="0" w:color="auto"/>
        <w:bottom w:val="none" w:sz="0" w:space="0" w:color="auto"/>
        <w:right w:val="none" w:sz="0" w:space="0" w:color="auto"/>
      </w:divBdr>
    </w:div>
    <w:div w:id="2049406903">
      <w:bodyDiv w:val="1"/>
      <w:marLeft w:val="0"/>
      <w:marRight w:val="0"/>
      <w:marTop w:val="0"/>
      <w:marBottom w:val="0"/>
      <w:divBdr>
        <w:top w:val="none" w:sz="0" w:space="0" w:color="auto"/>
        <w:left w:val="none" w:sz="0" w:space="0" w:color="auto"/>
        <w:bottom w:val="none" w:sz="0" w:space="0" w:color="auto"/>
        <w:right w:val="none" w:sz="0" w:space="0" w:color="auto"/>
      </w:divBdr>
    </w:div>
    <w:div w:id="2050492805">
      <w:bodyDiv w:val="1"/>
      <w:marLeft w:val="0"/>
      <w:marRight w:val="0"/>
      <w:marTop w:val="0"/>
      <w:marBottom w:val="0"/>
      <w:divBdr>
        <w:top w:val="none" w:sz="0" w:space="0" w:color="auto"/>
        <w:left w:val="none" w:sz="0" w:space="0" w:color="auto"/>
        <w:bottom w:val="none" w:sz="0" w:space="0" w:color="auto"/>
        <w:right w:val="none" w:sz="0" w:space="0" w:color="auto"/>
      </w:divBdr>
    </w:div>
    <w:div w:id="2063826170">
      <w:bodyDiv w:val="1"/>
      <w:marLeft w:val="0"/>
      <w:marRight w:val="0"/>
      <w:marTop w:val="0"/>
      <w:marBottom w:val="0"/>
      <w:divBdr>
        <w:top w:val="none" w:sz="0" w:space="0" w:color="auto"/>
        <w:left w:val="none" w:sz="0" w:space="0" w:color="auto"/>
        <w:bottom w:val="none" w:sz="0" w:space="0" w:color="auto"/>
        <w:right w:val="none" w:sz="0" w:space="0" w:color="auto"/>
      </w:divBdr>
    </w:div>
    <w:div w:id="2071927696">
      <w:bodyDiv w:val="1"/>
      <w:marLeft w:val="0"/>
      <w:marRight w:val="0"/>
      <w:marTop w:val="0"/>
      <w:marBottom w:val="0"/>
      <w:divBdr>
        <w:top w:val="none" w:sz="0" w:space="0" w:color="auto"/>
        <w:left w:val="none" w:sz="0" w:space="0" w:color="auto"/>
        <w:bottom w:val="none" w:sz="0" w:space="0" w:color="auto"/>
        <w:right w:val="none" w:sz="0" w:space="0" w:color="auto"/>
      </w:divBdr>
    </w:div>
    <w:div w:id="2075465610">
      <w:bodyDiv w:val="1"/>
      <w:marLeft w:val="0"/>
      <w:marRight w:val="0"/>
      <w:marTop w:val="0"/>
      <w:marBottom w:val="0"/>
      <w:divBdr>
        <w:top w:val="none" w:sz="0" w:space="0" w:color="auto"/>
        <w:left w:val="none" w:sz="0" w:space="0" w:color="auto"/>
        <w:bottom w:val="none" w:sz="0" w:space="0" w:color="auto"/>
        <w:right w:val="none" w:sz="0" w:space="0" w:color="auto"/>
      </w:divBdr>
    </w:div>
    <w:div w:id="2075734351">
      <w:bodyDiv w:val="1"/>
      <w:marLeft w:val="0"/>
      <w:marRight w:val="0"/>
      <w:marTop w:val="0"/>
      <w:marBottom w:val="0"/>
      <w:divBdr>
        <w:top w:val="none" w:sz="0" w:space="0" w:color="auto"/>
        <w:left w:val="none" w:sz="0" w:space="0" w:color="auto"/>
        <w:bottom w:val="none" w:sz="0" w:space="0" w:color="auto"/>
        <w:right w:val="none" w:sz="0" w:space="0" w:color="auto"/>
      </w:divBdr>
    </w:div>
    <w:div w:id="2098287116">
      <w:bodyDiv w:val="1"/>
      <w:marLeft w:val="0"/>
      <w:marRight w:val="0"/>
      <w:marTop w:val="0"/>
      <w:marBottom w:val="0"/>
      <w:divBdr>
        <w:top w:val="none" w:sz="0" w:space="0" w:color="auto"/>
        <w:left w:val="none" w:sz="0" w:space="0" w:color="auto"/>
        <w:bottom w:val="none" w:sz="0" w:space="0" w:color="auto"/>
        <w:right w:val="none" w:sz="0" w:space="0" w:color="auto"/>
      </w:divBdr>
    </w:div>
    <w:div w:id="2108381704">
      <w:bodyDiv w:val="1"/>
      <w:marLeft w:val="0"/>
      <w:marRight w:val="0"/>
      <w:marTop w:val="0"/>
      <w:marBottom w:val="0"/>
      <w:divBdr>
        <w:top w:val="none" w:sz="0" w:space="0" w:color="auto"/>
        <w:left w:val="none" w:sz="0" w:space="0" w:color="auto"/>
        <w:bottom w:val="none" w:sz="0" w:space="0" w:color="auto"/>
        <w:right w:val="none" w:sz="0" w:space="0" w:color="auto"/>
      </w:divBdr>
    </w:div>
    <w:div w:id="2108842062">
      <w:bodyDiv w:val="1"/>
      <w:marLeft w:val="0"/>
      <w:marRight w:val="0"/>
      <w:marTop w:val="0"/>
      <w:marBottom w:val="0"/>
      <w:divBdr>
        <w:top w:val="none" w:sz="0" w:space="0" w:color="auto"/>
        <w:left w:val="none" w:sz="0" w:space="0" w:color="auto"/>
        <w:bottom w:val="none" w:sz="0" w:space="0" w:color="auto"/>
        <w:right w:val="none" w:sz="0" w:space="0" w:color="auto"/>
      </w:divBdr>
    </w:div>
    <w:div w:id="2111512744">
      <w:bodyDiv w:val="1"/>
      <w:marLeft w:val="0"/>
      <w:marRight w:val="0"/>
      <w:marTop w:val="0"/>
      <w:marBottom w:val="0"/>
      <w:divBdr>
        <w:top w:val="none" w:sz="0" w:space="0" w:color="auto"/>
        <w:left w:val="none" w:sz="0" w:space="0" w:color="auto"/>
        <w:bottom w:val="none" w:sz="0" w:space="0" w:color="auto"/>
        <w:right w:val="none" w:sz="0" w:space="0" w:color="auto"/>
      </w:divBdr>
    </w:div>
    <w:div w:id="2132744906">
      <w:bodyDiv w:val="1"/>
      <w:marLeft w:val="0"/>
      <w:marRight w:val="0"/>
      <w:marTop w:val="0"/>
      <w:marBottom w:val="0"/>
      <w:divBdr>
        <w:top w:val="none" w:sz="0" w:space="0" w:color="auto"/>
        <w:left w:val="none" w:sz="0" w:space="0" w:color="auto"/>
        <w:bottom w:val="none" w:sz="0" w:space="0" w:color="auto"/>
        <w:right w:val="none" w:sz="0" w:space="0" w:color="auto"/>
      </w:divBdr>
    </w:div>
    <w:div w:id="2135127841">
      <w:bodyDiv w:val="1"/>
      <w:marLeft w:val="0"/>
      <w:marRight w:val="0"/>
      <w:marTop w:val="0"/>
      <w:marBottom w:val="0"/>
      <w:divBdr>
        <w:top w:val="none" w:sz="0" w:space="0" w:color="auto"/>
        <w:left w:val="none" w:sz="0" w:space="0" w:color="auto"/>
        <w:bottom w:val="none" w:sz="0" w:space="0" w:color="auto"/>
        <w:right w:val="none" w:sz="0" w:space="0" w:color="auto"/>
      </w:divBdr>
    </w:div>
    <w:div w:id="2137408056">
      <w:bodyDiv w:val="1"/>
      <w:marLeft w:val="0"/>
      <w:marRight w:val="0"/>
      <w:marTop w:val="0"/>
      <w:marBottom w:val="0"/>
      <w:divBdr>
        <w:top w:val="none" w:sz="0" w:space="0" w:color="auto"/>
        <w:left w:val="none" w:sz="0" w:space="0" w:color="auto"/>
        <w:bottom w:val="none" w:sz="0" w:space="0" w:color="auto"/>
        <w:right w:val="none" w:sz="0" w:space="0" w:color="auto"/>
      </w:divBdr>
    </w:div>
    <w:div w:id="214257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icine.uiowa.edu/humangenetics/genomics-division" TargetMode="External"/><Relationship Id="rId21" Type="http://schemas.openxmlformats.org/officeDocument/2006/relationships/hyperlink" Target="https://www.lib.uiowa.edu/hardin/" TargetMode="External"/><Relationship Id="rId42" Type="http://schemas.openxmlformats.org/officeDocument/2006/relationships/hyperlink" Target="https://radiologycore.lab.uiowa.edu/" TargetMode="External"/><Relationship Id="rId47" Type="http://schemas.openxmlformats.org/officeDocument/2006/relationships/hyperlink" Target="https://cancer.uiowa.edu/tissue-procurement-core" TargetMode="External"/><Relationship Id="rId63" Type="http://schemas.openxmlformats.org/officeDocument/2006/relationships/hyperlink" Target="https://medicine.uiowa.edu/neurodegeneration/" TargetMode="External"/><Relationship Id="rId68" Type="http://schemas.openxmlformats.org/officeDocument/2006/relationships/hyperlink" Target="https://cancer.uiowa.edu/" TargetMode="External"/><Relationship Id="rId84" Type="http://schemas.openxmlformats.org/officeDocument/2006/relationships/fontTable" Target="fontTable.xml"/><Relationship Id="rId16" Type="http://schemas.openxmlformats.org/officeDocument/2006/relationships/hyperlink" Target="https://frrbp.medicine.uiowa.edu/research/research-core/electron-spin-resonance-facility-esr" TargetMode="External"/><Relationship Id="rId11" Type="http://schemas.openxmlformats.org/officeDocument/2006/relationships/hyperlink" Target="http://cbb.research.uiowa.edu" TargetMode="External"/><Relationship Id="rId32" Type="http://schemas.openxmlformats.org/officeDocument/2006/relationships/hyperlink" Target="https://medicine.uiowa.edu/diabetes/metabolomics-core-facility" TargetMode="External"/><Relationship Id="rId37" Type="http://schemas.openxmlformats.org/officeDocument/2006/relationships/hyperlink" Target="http://animal.research.uiowa.edu/" TargetMode="External"/><Relationship Id="rId53" Type="http://schemas.openxmlformats.org/officeDocument/2006/relationships/hyperlink" Target="https://ivr.uiowa.edu/" TargetMode="External"/><Relationship Id="rId58" Type="http://schemas.openxmlformats.org/officeDocument/2006/relationships/hyperlink" Target="https://choroidlab.org" TargetMode="External"/><Relationship Id="rId74" Type="http://schemas.openxmlformats.org/officeDocument/2006/relationships/hyperlink" Target="https://medicine.uiowa.edu/neurodegeneration/" TargetMode="External"/><Relationship Id="rId79" Type="http://schemas.openxmlformats.org/officeDocument/2006/relationships/hyperlink" Target="https://iddrc.uiowa.edu/" TargetMode="External"/><Relationship Id="rId5" Type="http://schemas.openxmlformats.org/officeDocument/2006/relationships/webSettings" Target="webSettings.xml"/><Relationship Id="rId19" Type="http://schemas.openxmlformats.org/officeDocument/2006/relationships/hyperlink" Target="http://medicine.uiowa.edu/flowcytometry" TargetMode="External"/><Relationship Id="rId14" Type="http://schemas.openxmlformats.org/officeDocument/2006/relationships/hyperlink" Target="https://pathology.medicine.uiowa.edu/degowin-blood-center" TargetMode="External"/><Relationship Id="rId22" Type="http://schemas.openxmlformats.org/officeDocument/2006/relationships/hyperlink" Target="http://hrmsf.research.uiowa.edu/" TargetMode="External"/><Relationship Id="rId27" Type="http://schemas.openxmlformats.org/officeDocument/2006/relationships/hyperlink" Target="https://inbc.medicine.uiowa.edu/" TargetMode="External"/><Relationship Id="rId30" Type="http://schemas.openxmlformats.org/officeDocument/2006/relationships/hyperlink" Target="https://matfab.research.uiowa.edu/about-matfab-facility" TargetMode="External"/><Relationship Id="rId35" Type="http://schemas.openxmlformats.org/officeDocument/2006/relationships/hyperlink" Target="https://medicine.uiowa.edu/nmr/" TargetMode="External"/><Relationship Id="rId43" Type="http://schemas.openxmlformats.org/officeDocument/2006/relationships/hyperlink" Target="https://research.medicine.uiowa.edu/resources-researchers/research-administration-support-office" TargetMode="External"/><Relationship Id="rId48" Type="http://schemas.openxmlformats.org/officeDocument/2006/relationships/hyperlink" Target="https://uip.pharmacy.uiowa.edu/" TargetMode="External"/><Relationship Id="rId56" Type="http://schemas.openxmlformats.org/officeDocument/2006/relationships/hyperlink" Target="https://www.carverlab.org/" TargetMode="External"/><Relationship Id="rId64" Type="http://schemas.openxmlformats.org/officeDocument/2006/relationships/hyperlink" Target="https://medicine.uiowa.edu/craniofacial/" TargetMode="External"/><Relationship Id="rId69" Type="http://schemas.openxmlformats.org/officeDocument/2006/relationships/hyperlink" Target="https://cancer.uiowa.edu/biospecimen-procurement-and-molecular-epidemiology-resources-biomer" TargetMode="External"/><Relationship Id="rId77" Type="http://schemas.openxmlformats.org/officeDocument/2006/relationships/hyperlink" Target="https://medicine.uiowa.edu/pbi/lung-biology-cystic-fibrosis-research-center" TargetMode="External"/><Relationship Id="rId8" Type="http://schemas.openxmlformats.org/officeDocument/2006/relationships/hyperlink" Target="https://medicine.uiowa.edu/biochemstores/" TargetMode="External"/><Relationship Id="rId51" Type="http://schemas.openxmlformats.org/officeDocument/2006/relationships/hyperlink" Target="https://medicine.uiowa.edu/humangenetics/" TargetMode="External"/><Relationship Id="rId72" Type="http://schemas.openxmlformats.org/officeDocument/2006/relationships/hyperlink" Target="https://cancer.uiowa.edu/population-research-core" TargetMode="External"/><Relationship Id="rId80" Type="http://schemas.openxmlformats.org/officeDocument/2006/relationships/hyperlink" Target="https://isc.research.uiowa.edu/"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cmrf.research.uiowa.edu" TargetMode="External"/><Relationship Id="rId17" Type="http://schemas.openxmlformats.org/officeDocument/2006/relationships/hyperlink" Target="https://emergencymedicine.medicine.uiowa.edu/research/ed-research-enroller-program" TargetMode="External"/><Relationship Id="rId25" Type="http://schemas.openxmlformats.org/officeDocument/2006/relationships/hyperlink" Target="https://medicine.uiowa.edu/humangenetics/research/bioinformatics-division" TargetMode="External"/><Relationship Id="rId33" Type="http://schemas.openxmlformats.org/officeDocument/2006/relationships/hyperlink" Target="https://microbiomecore.sites.uiowa.edu/" TargetMode="External"/><Relationship Id="rId38" Type="http://schemas.openxmlformats.org/officeDocument/2006/relationships/hyperlink" Target="https://medicine.uiowa.edu/crystallography/" TargetMode="External"/><Relationship Id="rId46" Type="http://schemas.openxmlformats.org/officeDocument/2006/relationships/hyperlink" Target="https://medicine.uiowa.edu/saic/" TargetMode="External"/><Relationship Id="rId59" Type="http://schemas.openxmlformats.org/officeDocument/2006/relationships/hyperlink" Target="https://stonerounds.org/" TargetMode="External"/><Relationship Id="rId67" Type="http://schemas.openxmlformats.org/officeDocument/2006/relationships/hyperlink" Target="https://medicine.uiowa.edu/research/centers-programs-institutes/helen-c-levitt-center-viral-pathogenesis" TargetMode="External"/><Relationship Id="rId20" Type="http://schemas.openxmlformats.org/officeDocument/2006/relationships/hyperlink" Target="https://medicine.uiowa.edu/genomeediting/" TargetMode="External"/><Relationship Id="rId41" Type="http://schemas.openxmlformats.org/officeDocument/2006/relationships/hyperlink" Target="https://frrbp.medicine.uiowa.edu/research-core" TargetMode="External"/><Relationship Id="rId54" Type="http://schemas.openxmlformats.org/officeDocument/2006/relationships/hyperlink" Target="https://icts.uiowa.edu/" TargetMode="External"/><Relationship Id="rId62" Type="http://schemas.openxmlformats.org/officeDocument/2006/relationships/hyperlink" Target="https://medicine.uiowa.edu/immunologycenter/" TargetMode="External"/><Relationship Id="rId70" Type="http://schemas.openxmlformats.org/officeDocument/2006/relationships/hyperlink" Target="https://cancer.uiowa.edu/biostatistics-core?_gl=1%2A1dnl2w5%2A_ga%2AMTc2Nzc3MzkzNy4xNjIzNDI2MjY2%2A_ga_L7BTY7JCG8%2AMTY1NzYyODU5Ni4xMDQuMS4xNjU3NjI4OTUzLjQ1" TargetMode="External"/><Relationship Id="rId75" Type="http://schemas.openxmlformats.org/officeDocument/2006/relationships/hyperlink" Target="https://medicine.uiowa.edu/nbs/" TargetMode="Externa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shb.biology.uiowa.edu" TargetMode="External"/><Relationship Id="rId23" Type="http://schemas.openxmlformats.org/officeDocument/2006/relationships/hyperlink" Target="https://hts.research.uiowa.edu" TargetMode="External"/><Relationship Id="rId28" Type="http://schemas.openxmlformats.org/officeDocument/2006/relationships/hyperlink" Target="https://neuroimaging.uiowa.edu/" TargetMode="External"/><Relationship Id="rId36" Type="http://schemas.openxmlformats.org/officeDocument/2006/relationships/hyperlink" Target="https://animal.research.uiowa.edu/office-animal-resources-oar" TargetMode="External"/><Relationship Id="rId49" Type="http://schemas.openxmlformats.org/officeDocument/2006/relationships/hyperlink" Target="https://medicine.uiowa.edu/vectorcore/" TargetMode="External"/><Relationship Id="rId57" Type="http://schemas.openxmlformats.org/officeDocument/2006/relationships/hyperlink" Target="https://www.patient-stemcells.org" TargetMode="External"/><Relationship Id="rId10" Type="http://schemas.openxmlformats.org/officeDocument/2006/relationships/hyperlink" Target="https://www.public-health.uiowa.edu/biostatistics-consulting-center/" TargetMode="External"/><Relationship Id="rId31" Type="http://schemas.openxmlformats.org/officeDocument/2006/relationships/hyperlink" Target="https://medicine.uiowa.edu/diabetes/metabolic-phenotyping-core" TargetMode="External"/><Relationship Id="rId44" Type="http://schemas.openxmlformats.org/officeDocument/2006/relationships/hyperlink" Target="https://research.uiowa.edu/research-development-office" TargetMode="External"/><Relationship Id="rId52" Type="http://schemas.openxmlformats.org/officeDocument/2006/relationships/hyperlink" Target="https://medicine.uiowa.edu/iowaneuroscience/" TargetMode="External"/><Relationship Id="rId60" Type="http://schemas.openxmlformats.org/officeDocument/2006/relationships/hyperlink" Target="https://medicine.uiowa.edu/center-auditory-regeneration-and-deafness" TargetMode="External"/><Relationship Id="rId65" Type="http://schemas.openxmlformats.org/officeDocument/2006/relationships/hyperlink" Target="https://medicine.uiowa.edu/cardiovascular/" TargetMode="External"/><Relationship Id="rId73" Type="http://schemas.openxmlformats.org/officeDocument/2006/relationships/hyperlink" Target="https://medicine.uiowa.edu/psychiatry/research/huntingtons-disease-center-excellence" TargetMode="External"/><Relationship Id="rId78" Type="http://schemas.openxmlformats.org/officeDocument/2006/relationships/hyperlink" Target="https://medicine.uiowa.edu/genetherapy/" TargetMode="External"/><Relationship Id="rId81" Type="http://schemas.openxmlformats.org/officeDocument/2006/relationships/hyperlink" Target="https://medicine.uiowa.edu/mdsrc/" TargetMode="External"/><Relationship Id="rId4" Type="http://schemas.openxmlformats.org/officeDocument/2006/relationships/settings" Target="settings.xml"/><Relationship Id="rId9" Type="http://schemas.openxmlformats.org/officeDocument/2006/relationships/hyperlink" Target="https://webapps1.healthcare.uiowa.edu/biostore/" TargetMode="External"/><Relationship Id="rId13" Type="http://schemas.openxmlformats.org/officeDocument/2006/relationships/hyperlink" Target="https://cpl.lab.uiowa.edu" TargetMode="External"/><Relationship Id="rId18" Type="http://schemas.openxmlformats.org/officeDocument/2006/relationships/hyperlink" Target="https://engineering.uiowa.edu/edf" TargetMode="External"/><Relationship Id="rId39" Type="http://schemas.openxmlformats.org/officeDocument/2006/relationships/hyperlink" Target="http://www.protein.iastate.edu" TargetMode="External"/><Relationship Id="rId34" Type="http://schemas.openxmlformats.org/officeDocument/2006/relationships/hyperlink" Target="https://ncbc.medicine.uiowa.edu" TargetMode="External"/><Relationship Id="rId50" Type="http://schemas.openxmlformats.org/officeDocument/2006/relationships/hyperlink" Target="https://www.iibi.uiowa.edu/" TargetMode="External"/><Relationship Id="rId55" Type="http://schemas.openxmlformats.org/officeDocument/2006/relationships/hyperlink" Target="https://medicine.uiowa.edu/pbi/about-institute/" TargetMode="External"/><Relationship Id="rId76" Type="http://schemas.openxmlformats.org/officeDocument/2006/relationships/hyperlink" Target="https://appil.medicine.uiowa.edu/" TargetMode="External"/><Relationship Id="rId7" Type="http://schemas.openxmlformats.org/officeDocument/2006/relationships/endnotes" Target="endnotes.xml"/><Relationship Id="rId71" Type="http://schemas.openxmlformats.org/officeDocument/2006/relationships/hyperlink" Target="https://cancer.uiowa.edu/clinical-research-services" TargetMode="External"/><Relationship Id="rId2" Type="http://schemas.openxmlformats.org/officeDocument/2006/relationships/numbering" Target="numbering.xml"/><Relationship Id="rId29" Type="http://schemas.openxmlformats.org/officeDocument/2006/relationships/hyperlink" Target="https://medicine.uiowa.edu/mri/" TargetMode="External"/><Relationship Id="rId24" Type="http://schemas.openxmlformats.org/officeDocument/2006/relationships/hyperlink" Target="https://research.its.uiowa.edu/" TargetMode="External"/><Relationship Id="rId40" Type="http://schemas.openxmlformats.org/officeDocument/2006/relationships/hyperlink" Target="https://medicine.uiowa.edu/proteomics/" TargetMode="External"/><Relationship Id="rId45" Type="http://schemas.openxmlformats.org/officeDocument/2006/relationships/hyperlink" Target="https://medicine.uiowa.edu/sercc/" TargetMode="External"/><Relationship Id="rId66" Type="http://schemas.openxmlformats.org/officeDocument/2006/relationships/hyperlink" Target="https://medicine.uiowa.edu/diabetes/" TargetMode="External"/><Relationship Id="rId61" Type="http://schemas.openxmlformats.org/officeDocument/2006/relationships/hyperlink" Target="https://genome.uiowa.edu/" TargetMode="External"/><Relationship Id="rId82"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medicine.uiowa.edu/editingcore" TargetMode="External"/><Relationship Id="rId1" Type="http://schemas.openxmlformats.org/officeDocument/2006/relationships/hyperlink" Target="mailto:COM-ScientificEditing@uiow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4FD19CA6-E7A8-684D-9D67-288A01997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49</Pages>
  <Words>23592</Words>
  <Characters>150287</Characters>
  <Application>Microsoft Office Word</Application>
  <DocSecurity>0</DocSecurity>
  <Lines>2348</Lines>
  <Paragraphs>801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Barr</dc:creator>
  <cp:keywords/>
  <dc:description/>
  <cp:lastModifiedBy>Barr, Jennifer Y</cp:lastModifiedBy>
  <cp:revision>4</cp:revision>
  <cp:lastPrinted>2021-11-01T14:39:00Z</cp:lastPrinted>
  <dcterms:created xsi:type="dcterms:W3CDTF">2026-02-12T18:45:00Z</dcterms:created>
  <dcterms:modified xsi:type="dcterms:W3CDTF">2026-02-12T18:49:00Z</dcterms:modified>
</cp:coreProperties>
</file>